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5FB" w:rsidRPr="00EB65FB" w:rsidRDefault="00EB65FB" w:rsidP="00EB65FB">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EB65FB">
        <w:rPr>
          <w:rFonts w:ascii="微软雅黑" w:eastAsia="微软雅黑" w:hAnsi="微软雅黑" w:cs="宋体" w:hint="eastAsia"/>
          <w:b/>
          <w:bCs/>
          <w:color w:val="000000"/>
          <w:kern w:val="36"/>
          <w:sz w:val="30"/>
          <w:szCs w:val="30"/>
        </w:rPr>
        <w:t>2023年度国家自然科学基金数学天元基金“天元数学前沿重点专项”申请指南</w:t>
      </w:r>
      <w:bookmarkStart w:id="0" w:name="_GoBack"/>
      <w:bookmarkEnd w:id="0"/>
    </w:p>
    <w:p w:rsidR="00EB65FB" w:rsidRPr="00EB65FB" w:rsidRDefault="00EB65FB" w:rsidP="00EB65FB">
      <w:pPr>
        <w:widowControl/>
        <w:shd w:val="clear" w:color="auto" w:fill="FFFFFF"/>
        <w:spacing w:line="638" w:lineRule="atLeast"/>
        <w:rPr>
          <w:rFonts w:ascii="宋体" w:eastAsia="宋体" w:hAnsi="宋体" w:cs="宋体" w:hint="eastAsia"/>
          <w:kern w:val="0"/>
          <w:sz w:val="24"/>
          <w:szCs w:val="24"/>
        </w:rPr>
      </w:pPr>
      <w:r w:rsidRPr="00EB65FB">
        <w:rPr>
          <w:rFonts w:ascii="微软雅黑" w:eastAsia="微软雅黑" w:hAnsi="微软雅黑" w:cs="宋体" w:hint="eastAsia"/>
          <w:color w:val="000000"/>
          <w:kern w:val="0"/>
          <w:sz w:val="26"/>
          <w:szCs w:val="26"/>
        </w:rPr>
        <w:t xml:space="preserve">　　以发挥数学研究对原始创新的源头供给和引领作用，促进数学内部各分支学科的交叉与融合为主旨，瞄准数学科学重大国际前沿问题开展系统性基础数学研究，培育和稳定敢于挑战最前沿科学问题、潜心探索的科研团队，数学天元基金设立“天元数学前沿重点专项”项目。</w:t>
      </w:r>
      <w:proofErr w:type="gramStart"/>
      <w:r w:rsidRPr="00EB65FB">
        <w:rPr>
          <w:rFonts w:ascii="微软雅黑" w:eastAsia="微软雅黑" w:hAnsi="微软雅黑" w:cs="宋体" w:hint="eastAsia"/>
          <w:color w:val="000000"/>
          <w:kern w:val="0"/>
          <w:sz w:val="26"/>
          <w:szCs w:val="26"/>
        </w:rPr>
        <w:t>本重点</w:t>
      </w:r>
      <w:proofErr w:type="gramEnd"/>
      <w:r w:rsidRPr="00EB65FB">
        <w:rPr>
          <w:rFonts w:ascii="微软雅黑" w:eastAsia="微软雅黑" w:hAnsi="微软雅黑" w:cs="宋体" w:hint="eastAsia"/>
          <w:color w:val="000000"/>
          <w:kern w:val="0"/>
          <w:sz w:val="26"/>
          <w:szCs w:val="26"/>
        </w:rPr>
        <w:t>专项项目鼓励青年数学工作者跨学科、跨领域组建团队开展原创、前沿、交叉科学问题研究。</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w:t>
      </w:r>
      <w:r w:rsidRPr="00EB65FB">
        <w:rPr>
          <w:rFonts w:ascii="微软雅黑" w:eastAsia="微软雅黑" w:hAnsi="微软雅黑" w:cs="宋体" w:hint="eastAsia"/>
          <w:b/>
          <w:bCs/>
          <w:color w:val="000000"/>
          <w:kern w:val="0"/>
          <w:sz w:val="26"/>
          <w:szCs w:val="26"/>
        </w:rPr>
        <w:t>一、科学目标</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w:t>
      </w:r>
      <w:proofErr w:type="gramStart"/>
      <w:r w:rsidRPr="00EB65FB">
        <w:rPr>
          <w:rFonts w:ascii="微软雅黑" w:eastAsia="微软雅黑" w:hAnsi="微软雅黑" w:cs="宋体" w:hint="eastAsia"/>
          <w:color w:val="000000"/>
          <w:kern w:val="0"/>
          <w:sz w:val="26"/>
          <w:szCs w:val="26"/>
        </w:rPr>
        <w:t>本重点</w:t>
      </w:r>
      <w:proofErr w:type="gramEnd"/>
      <w:r w:rsidRPr="00EB65FB">
        <w:rPr>
          <w:rFonts w:ascii="微软雅黑" w:eastAsia="微软雅黑" w:hAnsi="微软雅黑" w:cs="宋体" w:hint="eastAsia"/>
          <w:color w:val="000000"/>
          <w:kern w:val="0"/>
          <w:sz w:val="26"/>
          <w:szCs w:val="26"/>
        </w:rPr>
        <w:t>专项项目旨在围绕薛定</w:t>
      </w:r>
      <w:proofErr w:type="gramStart"/>
      <w:r w:rsidRPr="00EB65FB">
        <w:rPr>
          <w:rFonts w:ascii="微软雅黑" w:eastAsia="微软雅黑" w:hAnsi="微软雅黑" w:cs="宋体" w:hint="eastAsia"/>
          <w:color w:val="000000"/>
          <w:kern w:val="0"/>
          <w:sz w:val="26"/>
          <w:szCs w:val="26"/>
        </w:rPr>
        <w:t>谔</w:t>
      </w:r>
      <w:proofErr w:type="gramEnd"/>
      <w:r w:rsidRPr="00EB65FB">
        <w:rPr>
          <w:rFonts w:ascii="微软雅黑" w:eastAsia="微软雅黑" w:hAnsi="微软雅黑" w:cs="宋体" w:hint="eastAsia"/>
          <w:color w:val="000000"/>
          <w:kern w:val="0"/>
          <w:sz w:val="26"/>
          <w:szCs w:val="26"/>
        </w:rPr>
        <w:t>算子的安德森局域化理论，广义相对论与爱因斯坦方程的数学理论，非线性期望理论，以及几何群论及其应用等方向组建和稳定若干科研团队进行潜心探索，以期取得引领国际学术前沿的重大科研成果。</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w:t>
      </w:r>
      <w:r w:rsidRPr="00EB65FB">
        <w:rPr>
          <w:rFonts w:ascii="微软雅黑" w:eastAsia="微软雅黑" w:hAnsi="微软雅黑" w:cs="宋体" w:hint="eastAsia"/>
          <w:b/>
          <w:bCs/>
          <w:color w:val="000000"/>
          <w:kern w:val="0"/>
          <w:sz w:val="26"/>
          <w:szCs w:val="26"/>
        </w:rPr>
        <w:t>二、资助研究方向</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w:t>
      </w:r>
      <w:proofErr w:type="gramStart"/>
      <w:r w:rsidRPr="00EB65FB">
        <w:rPr>
          <w:rFonts w:ascii="微软雅黑" w:eastAsia="微软雅黑" w:hAnsi="微软雅黑" w:cs="宋体" w:hint="eastAsia"/>
          <w:color w:val="000000"/>
          <w:kern w:val="0"/>
          <w:sz w:val="26"/>
          <w:szCs w:val="26"/>
        </w:rPr>
        <w:t>本重点</w:t>
      </w:r>
      <w:proofErr w:type="gramEnd"/>
      <w:r w:rsidRPr="00EB65FB">
        <w:rPr>
          <w:rFonts w:ascii="微软雅黑" w:eastAsia="微软雅黑" w:hAnsi="微软雅黑" w:cs="宋体" w:hint="eastAsia"/>
          <w:color w:val="000000"/>
          <w:kern w:val="0"/>
          <w:sz w:val="26"/>
          <w:szCs w:val="26"/>
        </w:rPr>
        <w:t>专项项目拟资助以下研究方向：</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（一）薛定</w:t>
      </w:r>
      <w:proofErr w:type="gramStart"/>
      <w:r w:rsidRPr="00EB65FB">
        <w:rPr>
          <w:rFonts w:ascii="微软雅黑" w:eastAsia="微软雅黑" w:hAnsi="微软雅黑" w:cs="宋体" w:hint="eastAsia"/>
          <w:color w:val="000000"/>
          <w:kern w:val="0"/>
          <w:sz w:val="26"/>
          <w:szCs w:val="26"/>
        </w:rPr>
        <w:t>谔</w:t>
      </w:r>
      <w:proofErr w:type="gramEnd"/>
      <w:r w:rsidRPr="00EB65FB">
        <w:rPr>
          <w:rFonts w:ascii="微软雅黑" w:eastAsia="微软雅黑" w:hAnsi="微软雅黑" w:cs="宋体" w:hint="eastAsia"/>
          <w:color w:val="000000"/>
          <w:kern w:val="0"/>
          <w:sz w:val="26"/>
          <w:szCs w:val="26"/>
        </w:rPr>
        <w:t>算子的安德森局域化理论。</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在导体内加入随机杂质，会导致导电状态到绝缘状态的转变，该现象称为安德森局域化。研究随机薛定</w:t>
      </w:r>
      <w:proofErr w:type="gramStart"/>
      <w:r w:rsidRPr="00EB65FB">
        <w:rPr>
          <w:rFonts w:ascii="微软雅黑" w:eastAsia="微软雅黑" w:hAnsi="微软雅黑" w:cs="宋体" w:hint="eastAsia"/>
          <w:color w:val="000000"/>
          <w:kern w:val="0"/>
          <w:sz w:val="26"/>
          <w:szCs w:val="26"/>
        </w:rPr>
        <w:t>谔</w:t>
      </w:r>
      <w:proofErr w:type="gramEnd"/>
      <w:r w:rsidRPr="00EB65FB">
        <w:rPr>
          <w:rFonts w:ascii="微软雅黑" w:eastAsia="微软雅黑" w:hAnsi="微软雅黑" w:cs="宋体" w:hint="eastAsia"/>
          <w:color w:val="000000"/>
          <w:kern w:val="0"/>
          <w:sz w:val="26"/>
          <w:szCs w:val="26"/>
        </w:rPr>
        <w:t>算子、拟周期薛定</w:t>
      </w:r>
      <w:proofErr w:type="gramStart"/>
      <w:r w:rsidRPr="00EB65FB">
        <w:rPr>
          <w:rFonts w:ascii="微软雅黑" w:eastAsia="微软雅黑" w:hAnsi="微软雅黑" w:cs="宋体" w:hint="eastAsia"/>
          <w:color w:val="000000"/>
          <w:kern w:val="0"/>
          <w:sz w:val="26"/>
          <w:szCs w:val="26"/>
        </w:rPr>
        <w:t>谔</w:t>
      </w:r>
      <w:proofErr w:type="gramEnd"/>
      <w:r w:rsidRPr="00EB65FB">
        <w:rPr>
          <w:rFonts w:ascii="微软雅黑" w:eastAsia="微软雅黑" w:hAnsi="微软雅黑" w:cs="宋体" w:hint="eastAsia"/>
          <w:color w:val="000000"/>
          <w:kern w:val="0"/>
          <w:sz w:val="26"/>
          <w:szCs w:val="26"/>
        </w:rPr>
        <w:t>算子的安德森局域化和非局域化。核心科学问题包括如下：</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1.随机薛定</w:t>
      </w:r>
      <w:proofErr w:type="gramStart"/>
      <w:r w:rsidRPr="00EB65FB">
        <w:rPr>
          <w:rFonts w:ascii="微软雅黑" w:eastAsia="微软雅黑" w:hAnsi="微软雅黑" w:cs="宋体" w:hint="eastAsia"/>
          <w:color w:val="000000"/>
          <w:kern w:val="0"/>
          <w:sz w:val="26"/>
          <w:szCs w:val="26"/>
        </w:rPr>
        <w:t>谔</w:t>
      </w:r>
      <w:proofErr w:type="gramEnd"/>
      <w:r w:rsidRPr="00EB65FB">
        <w:rPr>
          <w:rFonts w:ascii="微软雅黑" w:eastAsia="微软雅黑" w:hAnsi="微软雅黑" w:cs="宋体" w:hint="eastAsia"/>
          <w:color w:val="000000"/>
          <w:kern w:val="0"/>
          <w:sz w:val="26"/>
          <w:szCs w:val="26"/>
        </w:rPr>
        <w:t>算子的迁移率边；</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2.拟周期算子的局域化与相变；</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lastRenderedPageBreak/>
        <w:t xml:space="preserve">　　3.广义薛定</w:t>
      </w:r>
      <w:proofErr w:type="gramStart"/>
      <w:r w:rsidRPr="00EB65FB">
        <w:rPr>
          <w:rFonts w:ascii="微软雅黑" w:eastAsia="微软雅黑" w:hAnsi="微软雅黑" w:cs="宋体" w:hint="eastAsia"/>
          <w:color w:val="000000"/>
          <w:kern w:val="0"/>
          <w:sz w:val="26"/>
          <w:szCs w:val="26"/>
        </w:rPr>
        <w:t>谔</w:t>
      </w:r>
      <w:proofErr w:type="gramEnd"/>
      <w:r w:rsidRPr="00EB65FB">
        <w:rPr>
          <w:rFonts w:ascii="微软雅黑" w:eastAsia="微软雅黑" w:hAnsi="微软雅黑" w:cs="宋体" w:hint="eastAsia"/>
          <w:color w:val="000000"/>
          <w:kern w:val="0"/>
          <w:sz w:val="26"/>
          <w:szCs w:val="26"/>
        </w:rPr>
        <w:t>算子的局域化与非局域化。</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（二）广义相对论与爱因斯坦方程的数学理论。</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广义相对论是用时空几何弯曲来刻画引力的理论，星体运动、宇宙演化等均可通过爱因斯坦方程解来描述。研究爱因斯坦方程解的结构和大尺度行为。核心科学问题包括如下：</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1.奇性的产生机制和奇点性质的刻画；</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2.黑洞的唯一性、稳定性；</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3.弱宇宙监督假设、强宇宙监督假设。</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（三）非线性期望理论。</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非线性期望是解决模型不确定问题的数学理论。研究非线性期望下的极限理论和相应的随机分析理论是非线性期望理论的基础性问题。核心科学问题包括如下：</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1.非线性期望下非独立随机变量的强大数定律、中心极限定理及其在整个均值不确定区间的稠密性问题；</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2.非线性期望下倒向随机微分方程的比较定理和遍历性；</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3.非线性期望下Lé</w:t>
      </w:r>
      <w:proofErr w:type="spellStart"/>
      <w:r w:rsidRPr="00EB65FB">
        <w:rPr>
          <w:rFonts w:ascii="微软雅黑" w:eastAsia="微软雅黑" w:hAnsi="微软雅黑" w:cs="宋体" w:hint="eastAsia"/>
          <w:color w:val="000000"/>
          <w:kern w:val="0"/>
          <w:sz w:val="26"/>
          <w:szCs w:val="26"/>
        </w:rPr>
        <w:t>vy</w:t>
      </w:r>
      <w:proofErr w:type="spellEnd"/>
      <w:r w:rsidRPr="00EB65FB">
        <w:rPr>
          <w:rFonts w:ascii="微软雅黑" w:eastAsia="微软雅黑" w:hAnsi="微软雅黑" w:cs="宋体" w:hint="eastAsia"/>
          <w:color w:val="000000"/>
          <w:kern w:val="0"/>
          <w:sz w:val="26"/>
          <w:szCs w:val="26"/>
        </w:rPr>
        <w:t>过程的Lé</w:t>
      </w:r>
      <w:proofErr w:type="spellStart"/>
      <w:r w:rsidRPr="00EB65FB">
        <w:rPr>
          <w:rFonts w:ascii="微软雅黑" w:eastAsia="微软雅黑" w:hAnsi="微软雅黑" w:cs="宋体" w:hint="eastAsia"/>
          <w:color w:val="000000"/>
          <w:kern w:val="0"/>
          <w:sz w:val="26"/>
          <w:szCs w:val="26"/>
        </w:rPr>
        <w:t>vy-Khintchine</w:t>
      </w:r>
      <w:proofErr w:type="spellEnd"/>
      <w:r w:rsidRPr="00EB65FB">
        <w:rPr>
          <w:rFonts w:ascii="微软雅黑" w:eastAsia="微软雅黑" w:hAnsi="微软雅黑" w:cs="宋体" w:hint="eastAsia"/>
          <w:color w:val="000000"/>
          <w:kern w:val="0"/>
          <w:sz w:val="26"/>
          <w:szCs w:val="26"/>
        </w:rPr>
        <w:t>公式和Lé</w:t>
      </w:r>
      <w:proofErr w:type="spellStart"/>
      <w:r w:rsidRPr="00EB65FB">
        <w:rPr>
          <w:rFonts w:ascii="微软雅黑" w:eastAsia="微软雅黑" w:hAnsi="微软雅黑" w:cs="宋体" w:hint="eastAsia"/>
          <w:color w:val="000000"/>
          <w:kern w:val="0"/>
          <w:sz w:val="26"/>
          <w:szCs w:val="26"/>
        </w:rPr>
        <w:t>vy-Itô</w:t>
      </w:r>
      <w:proofErr w:type="spellEnd"/>
      <w:r w:rsidRPr="00EB65FB">
        <w:rPr>
          <w:rFonts w:ascii="微软雅黑" w:eastAsia="微软雅黑" w:hAnsi="微软雅黑" w:cs="宋体" w:hint="eastAsia"/>
          <w:color w:val="000000"/>
          <w:kern w:val="0"/>
          <w:sz w:val="26"/>
          <w:szCs w:val="26"/>
        </w:rPr>
        <w:t>分解。</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（四）几何群论及其应用。</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几何群论是通过将群作用于几何和拓扑空间来理解群的性质和结构。研究非正曲率群及其在低维拓扑中的应用，研究</w:t>
      </w:r>
      <w:proofErr w:type="gramStart"/>
      <w:r w:rsidRPr="00EB65FB">
        <w:rPr>
          <w:rFonts w:ascii="微软雅黑" w:eastAsia="微软雅黑" w:hAnsi="微软雅黑" w:cs="宋体" w:hint="eastAsia"/>
          <w:color w:val="000000"/>
          <w:kern w:val="0"/>
          <w:sz w:val="26"/>
          <w:szCs w:val="26"/>
        </w:rPr>
        <w:t>双曲群拓扑</w:t>
      </w:r>
      <w:proofErr w:type="gramEnd"/>
      <w:r w:rsidRPr="00EB65FB">
        <w:rPr>
          <w:rFonts w:ascii="微软雅黑" w:eastAsia="微软雅黑" w:hAnsi="微软雅黑" w:cs="宋体" w:hint="eastAsia"/>
          <w:color w:val="000000"/>
          <w:kern w:val="0"/>
          <w:sz w:val="26"/>
          <w:szCs w:val="26"/>
        </w:rPr>
        <w:t>边界的特征。核心科学问题包括如下：</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lastRenderedPageBreak/>
        <w:t xml:space="preserve">　　1.非正曲率群的研究，如无柱双曲群、</w:t>
      </w:r>
      <w:proofErr w:type="gramStart"/>
      <w:r w:rsidRPr="00EB65FB">
        <w:rPr>
          <w:rFonts w:ascii="微软雅黑" w:eastAsia="微软雅黑" w:hAnsi="微软雅黑" w:cs="宋体" w:hint="eastAsia"/>
          <w:color w:val="000000"/>
          <w:kern w:val="0"/>
          <w:sz w:val="26"/>
          <w:szCs w:val="26"/>
        </w:rPr>
        <w:t>等级双曲群</w:t>
      </w:r>
      <w:proofErr w:type="gramEnd"/>
      <w:r w:rsidRPr="00EB65FB">
        <w:rPr>
          <w:rFonts w:ascii="微软雅黑" w:eastAsia="微软雅黑" w:hAnsi="微软雅黑" w:cs="宋体" w:hint="eastAsia"/>
          <w:color w:val="000000"/>
          <w:kern w:val="0"/>
          <w:sz w:val="26"/>
          <w:szCs w:val="26"/>
        </w:rPr>
        <w:t>等；</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2.拓扑边界上的度量结构和测度理论，如Cannon猜想和刚性问题；</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3.大曲面映射类群和自由群的外自同构群的研究。</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w:t>
      </w:r>
      <w:r w:rsidRPr="00EB65FB">
        <w:rPr>
          <w:rFonts w:ascii="微软雅黑" w:eastAsia="微软雅黑" w:hAnsi="微软雅黑" w:cs="宋体" w:hint="eastAsia"/>
          <w:b/>
          <w:bCs/>
          <w:color w:val="000000"/>
          <w:kern w:val="0"/>
          <w:sz w:val="26"/>
          <w:szCs w:val="26"/>
        </w:rPr>
        <w:t>三、资助计划</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2023年拟资助不超过4项，平均资助强度为200万元/项左右。申请书中的研究期限应填写为：</w:t>
      </w:r>
      <w:r w:rsidRPr="00EB65FB">
        <w:rPr>
          <w:rFonts w:ascii="微软雅黑" w:eastAsia="微软雅黑" w:hAnsi="微软雅黑" w:cs="宋体" w:hint="eastAsia"/>
          <w:b/>
          <w:bCs/>
          <w:color w:val="000000"/>
          <w:kern w:val="0"/>
          <w:sz w:val="26"/>
          <w:szCs w:val="26"/>
        </w:rPr>
        <w:t>2024年1月1日至2025年12月31日</w:t>
      </w:r>
      <w:r w:rsidRPr="00EB65FB">
        <w:rPr>
          <w:rFonts w:ascii="微软雅黑" w:eastAsia="微软雅黑" w:hAnsi="微软雅黑" w:cs="宋体" w:hint="eastAsia"/>
          <w:color w:val="000000"/>
          <w:kern w:val="0"/>
          <w:sz w:val="26"/>
          <w:szCs w:val="26"/>
        </w:rPr>
        <w:t>。</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w:t>
      </w:r>
      <w:r w:rsidRPr="00EB65FB">
        <w:rPr>
          <w:rFonts w:ascii="微软雅黑" w:eastAsia="微软雅黑" w:hAnsi="微软雅黑" w:cs="宋体" w:hint="eastAsia"/>
          <w:b/>
          <w:bCs/>
          <w:color w:val="000000"/>
          <w:kern w:val="0"/>
          <w:sz w:val="26"/>
          <w:szCs w:val="26"/>
        </w:rPr>
        <w:t>四、申请要求及注意事项</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（一）申请条件。</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w:t>
      </w:r>
      <w:proofErr w:type="gramStart"/>
      <w:r w:rsidRPr="00EB65FB">
        <w:rPr>
          <w:rFonts w:ascii="微软雅黑" w:eastAsia="微软雅黑" w:hAnsi="微软雅黑" w:cs="宋体" w:hint="eastAsia"/>
          <w:color w:val="000000"/>
          <w:kern w:val="0"/>
          <w:sz w:val="26"/>
          <w:szCs w:val="26"/>
        </w:rPr>
        <w:t>本重点</w:t>
      </w:r>
      <w:proofErr w:type="gramEnd"/>
      <w:r w:rsidRPr="00EB65FB">
        <w:rPr>
          <w:rFonts w:ascii="微软雅黑" w:eastAsia="微软雅黑" w:hAnsi="微软雅黑" w:cs="宋体" w:hint="eastAsia"/>
          <w:color w:val="000000"/>
          <w:kern w:val="0"/>
          <w:sz w:val="26"/>
          <w:szCs w:val="26"/>
        </w:rPr>
        <w:t>专项项目申请人应当具备以下条件：</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1.具有承担基础研究课题的经历；</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2.具有高级专业技术职务（职称）。</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在站博士后研究人员、正在攻读研究生学位以及无工作单位或者所在单位不是依托单位的人员不得作为申请人进行申请。</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（二）限</w:t>
      </w:r>
      <w:proofErr w:type="gramStart"/>
      <w:r w:rsidRPr="00EB65FB">
        <w:rPr>
          <w:rFonts w:ascii="微软雅黑" w:eastAsia="微软雅黑" w:hAnsi="微软雅黑" w:cs="宋体" w:hint="eastAsia"/>
          <w:color w:val="000000"/>
          <w:kern w:val="0"/>
          <w:sz w:val="26"/>
          <w:szCs w:val="26"/>
        </w:rPr>
        <w:t>项申请</w:t>
      </w:r>
      <w:proofErr w:type="gramEnd"/>
      <w:r w:rsidRPr="00EB65FB">
        <w:rPr>
          <w:rFonts w:ascii="微软雅黑" w:eastAsia="微软雅黑" w:hAnsi="微软雅黑" w:cs="宋体" w:hint="eastAsia"/>
          <w:color w:val="000000"/>
          <w:kern w:val="0"/>
          <w:sz w:val="26"/>
          <w:szCs w:val="26"/>
        </w:rPr>
        <w:t>规定。</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1.</w:t>
      </w:r>
      <w:proofErr w:type="gramStart"/>
      <w:r w:rsidRPr="00EB65FB">
        <w:rPr>
          <w:rFonts w:ascii="微软雅黑" w:eastAsia="微软雅黑" w:hAnsi="微软雅黑" w:cs="宋体" w:hint="eastAsia"/>
          <w:color w:val="000000"/>
          <w:kern w:val="0"/>
          <w:sz w:val="26"/>
          <w:szCs w:val="26"/>
        </w:rPr>
        <w:t>本重点</w:t>
      </w:r>
      <w:proofErr w:type="gramEnd"/>
      <w:r w:rsidRPr="00EB65FB">
        <w:rPr>
          <w:rFonts w:ascii="微软雅黑" w:eastAsia="微软雅黑" w:hAnsi="微软雅黑" w:cs="宋体" w:hint="eastAsia"/>
          <w:color w:val="000000"/>
          <w:kern w:val="0"/>
          <w:sz w:val="26"/>
          <w:szCs w:val="26"/>
        </w:rPr>
        <w:t>专项项目不计</w:t>
      </w:r>
      <w:proofErr w:type="gramStart"/>
      <w:r w:rsidRPr="00EB65FB">
        <w:rPr>
          <w:rFonts w:ascii="微软雅黑" w:eastAsia="微软雅黑" w:hAnsi="微软雅黑" w:cs="宋体" w:hint="eastAsia"/>
          <w:color w:val="000000"/>
          <w:kern w:val="0"/>
          <w:sz w:val="26"/>
          <w:szCs w:val="26"/>
        </w:rPr>
        <w:t>入高级</w:t>
      </w:r>
      <w:proofErr w:type="gramEnd"/>
      <w:r w:rsidRPr="00EB65FB">
        <w:rPr>
          <w:rFonts w:ascii="微软雅黑" w:eastAsia="微软雅黑" w:hAnsi="微软雅黑" w:cs="宋体" w:hint="eastAsia"/>
          <w:color w:val="000000"/>
          <w:kern w:val="0"/>
          <w:sz w:val="26"/>
          <w:szCs w:val="26"/>
        </w:rPr>
        <w:t>专业技术职务（职称）人员申请和承担总数2项的范围；</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2.</w:t>
      </w:r>
      <w:proofErr w:type="gramStart"/>
      <w:r w:rsidRPr="00EB65FB">
        <w:rPr>
          <w:rFonts w:ascii="微软雅黑" w:eastAsia="微软雅黑" w:hAnsi="微软雅黑" w:cs="宋体" w:hint="eastAsia"/>
          <w:color w:val="000000"/>
          <w:kern w:val="0"/>
          <w:sz w:val="26"/>
          <w:szCs w:val="26"/>
        </w:rPr>
        <w:t>本重点</w:t>
      </w:r>
      <w:proofErr w:type="gramEnd"/>
      <w:r w:rsidRPr="00EB65FB">
        <w:rPr>
          <w:rFonts w:ascii="微软雅黑" w:eastAsia="微软雅黑" w:hAnsi="微软雅黑" w:cs="宋体" w:hint="eastAsia"/>
          <w:color w:val="000000"/>
          <w:kern w:val="0"/>
          <w:sz w:val="26"/>
          <w:szCs w:val="26"/>
        </w:rPr>
        <w:t>专项项目申请人和参与者只能申请或参与申请上述四个研究内容之一的项目；</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3.申请人同年只能申请1项</w:t>
      </w:r>
      <w:proofErr w:type="gramStart"/>
      <w:r w:rsidRPr="00EB65FB">
        <w:rPr>
          <w:rFonts w:ascii="微软雅黑" w:eastAsia="微软雅黑" w:hAnsi="微软雅黑" w:cs="宋体" w:hint="eastAsia"/>
          <w:color w:val="000000"/>
          <w:kern w:val="0"/>
          <w:sz w:val="26"/>
          <w:szCs w:val="26"/>
        </w:rPr>
        <w:t>本重点</w:t>
      </w:r>
      <w:proofErr w:type="gramEnd"/>
      <w:r w:rsidRPr="00EB65FB">
        <w:rPr>
          <w:rFonts w:ascii="微软雅黑" w:eastAsia="微软雅黑" w:hAnsi="微软雅黑" w:cs="宋体" w:hint="eastAsia"/>
          <w:color w:val="000000"/>
          <w:kern w:val="0"/>
          <w:sz w:val="26"/>
          <w:szCs w:val="26"/>
        </w:rPr>
        <w:t>专项项目。</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（三）申请注意事项。</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lastRenderedPageBreak/>
        <w:t xml:space="preserve">　　1.</w:t>
      </w:r>
      <w:proofErr w:type="gramStart"/>
      <w:r w:rsidRPr="00EB65FB">
        <w:rPr>
          <w:rFonts w:ascii="微软雅黑" w:eastAsia="微软雅黑" w:hAnsi="微软雅黑" w:cs="宋体" w:hint="eastAsia"/>
          <w:color w:val="000000"/>
          <w:kern w:val="0"/>
          <w:sz w:val="26"/>
          <w:szCs w:val="26"/>
        </w:rPr>
        <w:t>本重点</w:t>
      </w:r>
      <w:proofErr w:type="gramEnd"/>
      <w:r w:rsidRPr="00EB65FB">
        <w:rPr>
          <w:rFonts w:ascii="微软雅黑" w:eastAsia="微软雅黑" w:hAnsi="微软雅黑" w:cs="宋体" w:hint="eastAsia"/>
          <w:color w:val="000000"/>
          <w:kern w:val="0"/>
          <w:sz w:val="26"/>
          <w:szCs w:val="26"/>
        </w:rPr>
        <w:t>专项项目采用无纸化申请，申请接收时间为2023年10月14日－2023年10月20日16时。请申请人2023年10月13日后登录科学基金网络信息系统https://grants.nsfc.gov.cn/（没有系统账号的申请人请向依托单位基金管理联系人申请开户）撰写申请书。项目合作研究单位数量不得超过2个。</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2.申请人在填报申请书前，应当认真阅读本项目指南和《2023年度国家自然科学基金项目指南》中申请须知的相关内容，不符合项目指南相关要求的申请项目将不予受理。</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3.申请人应根据项目指南公布的资助研究方向和</w:t>
      </w:r>
      <w:proofErr w:type="gramStart"/>
      <w:r w:rsidRPr="00EB65FB">
        <w:rPr>
          <w:rFonts w:ascii="微软雅黑" w:eastAsia="微软雅黑" w:hAnsi="微软雅黑" w:cs="宋体" w:hint="eastAsia"/>
          <w:color w:val="000000"/>
          <w:kern w:val="0"/>
          <w:sz w:val="26"/>
          <w:szCs w:val="26"/>
        </w:rPr>
        <w:t>拟解决</w:t>
      </w:r>
      <w:proofErr w:type="gramEnd"/>
      <w:r w:rsidRPr="00EB65FB">
        <w:rPr>
          <w:rFonts w:ascii="微软雅黑" w:eastAsia="微软雅黑" w:hAnsi="微软雅黑" w:cs="宋体" w:hint="eastAsia"/>
          <w:color w:val="000000"/>
          <w:kern w:val="0"/>
          <w:sz w:val="26"/>
          <w:szCs w:val="26"/>
        </w:rPr>
        <w:t>的核心科学问题，自行拟定项目名称、科学目标、研究内容、关键科学问题、技术路线等。</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申请书资助项目类别选择“数学天元基金项目”，亚类说明选择“数学天元基金”， 附注说明填写“天元数学前沿重点专项项目”。所有项目申请代码1均应选择数学学科申请代码。要求在正文的最前面标明所选研究方向的序号及标题。以上选择不准确或未选择的项目申请将不予受理。</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4.数学天元基金项目无间接费用，申请经费为直接费用。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lastRenderedPageBreak/>
        <w:t xml:space="preserve">　　5.申请人完成申请书撰写后，在线提交电子申请书及附件材料。申请材料中所需的附件材料（有关证明材料、审批文件和其他特别说明要求提交的纸质材料原件），全部以电子扫描件上传。</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6.依托单位应对本单位申请人所提交申请材料的真实性、完整性和合</w:t>
      </w:r>
      <w:proofErr w:type="gramStart"/>
      <w:r w:rsidRPr="00EB65FB">
        <w:rPr>
          <w:rFonts w:ascii="微软雅黑" w:eastAsia="微软雅黑" w:hAnsi="微软雅黑" w:cs="宋体" w:hint="eastAsia"/>
          <w:color w:val="000000"/>
          <w:kern w:val="0"/>
          <w:sz w:val="26"/>
          <w:szCs w:val="26"/>
        </w:rPr>
        <w:t>规</w:t>
      </w:r>
      <w:proofErr w:type="gramEnd"/>
      <w:r w:rsidRPr="00EB65FB">
        <w:rPr>
          <w:rFonts w:ascii="微软雅黑" w:eastAsia="微软雅黑" w:hAnsi="微软雅黑" w:cs="宋体" w:hint="eastAsia"/>
          <w:color w:val="000000"/>
          <w:kern w:val="0"/>
          <w:sz w:val="26"/>
          <w:szCs w:val="26"/>
        </w:rPr>
        <w:t>性进行审核；对申请人申报预算的目标相关性、政策相符性和经济合理性进行审核。具体要求如下：</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（1）</w:t>
      </w:r>
      <w:proofErr w:type="gramStart"/>
      <w:r w:rsidRPr="00EB65FB">
        <w:rPr>
          <w:rFonts w:ascii="微软雅黑" w:eastAsia="微软雅黑" w:hAnsi="微软雅黑" w:cs="宋体" w:hint="eastAsia"/>
          <w:color w:val="000000"/>
          <w:kern w:val="0"/>
          <w:sz w:val="26"/>
          <w:szCs w:val="26"/>
        </w:rPr>
        <w:t>本重点</w:t>
      </w:r>
      <w:proofErr w:type="gramEnd"/>
      <w:r w:rsidRPr="00EB65FB">
        <w:rPr>
          <w:rFonts w:ascii="微软雅黑" w:eastAsia="微软雅黑" w:hAnsi="微软雅黑" w:cs="宋体" w:hint="eastAsia"/>
          <w:color w:val="000000"/>
          <w:kern w:val="0"/>
          <w:sz w:val="26"/>
          <w:szCs w:val="26"/>
        </w:rPr>
        <w:t>专项项目采用无纸</w:t>
      </w:r>
      <w:proofErr w:type="gramStart"/>
      <w:r w:rsidRPr="00EB65FB">
        <w:rPr>
          <w:rFonts w:ascii="微软雅黑" w:eastAsia="微软雅黑" w:hAnsi="微软雅黑" w:cs="宋体" w:hint="eastAsia"/>
          <w:color w:val="000000"/>
          <w:kern w:val="0"/>
          <w:sz w:val="26"/>
          <w:szCs w:val="26"/>
        </w:rPr>
        <w:t>化申请</w:t>
      </w:r>
      <w:proofErr w:type="gramEnd"/>
      <w:r w:rsidRPr="00EB65FB">
        <w:rPr>
          <w:rFonts w:ascii="微软雅黑" w:eastAsia="微软雅黑" w:hAnsi="微软雅黑" w:cs="宋体" w:hint="eastAsia"/>
          <w:color w:val="000000"/>
          <w:kern w:val="0"/>
          <w:sz w:val="26"/>
          <w:szCs w:val="26"/>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2）依托单位完成电子申请书及附件材料的逐项确认后，应于申请材料提交截止时间前通过科学基金网络信息系统上传本单位科研诚信承诺书的电子扫描件（请在信息系统中下载模板，打印填写后由法定代表人签字、依托单位加盖公章；若当年已上传本单位科研诚信承诺书的电子扫描件，则不用再重新提交），无需提供纸质材料；须在项目申请截止时间后24小时内在线提交项目申请清单。</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w:t>
      </w:r>
      <w:r w:rsidRPr="00EB65FB">
        <w:rPr>
          <w:rFonts w:ascii="微软雅黑" w:eastAsia="微软雅黑" w:hAnsi="微软雅黑" w:cs="宋体" w:hint="eastAsia"/>
          <w:b/>
          <w:bCs/>
          <w:color w:val="000000"/>
          <w:kern w:val="0"/>
          <w:sz w:val="26"/>
          <w:szCs w:val="26"/>
        </w:rPr>
        <w:t>五、联系方式</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1.填报过程中遇到的技术问题，可联系国家自然科学基金委员会信息中心协助解决，联系电话：010-62317474。</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2.其他问题可咨询国家自然科学基金委员会数学物理科学部数学科学处：</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lastRenderedPageBreak/>
        <w:t xml:space="preserve">　　联系人：赵桂萍</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电　话：（010）62327191</w:t>
      </w:r>
    </w:p>
    <w:p w:rsidR="00EB65FB" w:rsidRPr="00EB65FB" w:rsidRDefault="00EB65FB" w:rsidP="00EB65FB">
      <w:pPr>
        <w:widowControl/>
        <w:shd w:val="clear" w:color="auto" w:fill="FFFFFF"/>
        <w:spacing w:line="638" w:lineRule="atLeast"/>
        <w:rPr>
          <w:rFonts w:ascii="微软雅黑" w:eastAsia="微软雅黑" w:hAnsi="微软雅黑" w:cs="宋体" w:hint="eastAsia"/>
          <w:color w:val="000000"/>
          <w:kern w:val="0"/>
          <w:sz w:val="26"/>
          <w:szCs w:val="26"/>
        </w:rPr>
      </w:pPr>
      <w:r w:rsidRPr="00EB65FB">
        <w:rPr>
          <w:rFonts w:ascii="微软雅黑" w:eastAsia="微软雅黑" w:hAnsi="微软雅黑" w:cs="宋体" w:hint="eastAsia"/>
          <w:color w:val="000000"/>
          <w:kern w:val="0"/>
          <w:sz w:val="26"/>
          <w:szCs w:val="26"/>
        </w:rPr>
        <w:t xml:space="preserve">　　邮　箱：zhaogp@nsfc.gov.cn</w:t>
      </w:r>
    </w:p>
    <w:p w:rsidR="00580A06" w:rsidRPr="00EB65FB" w:rsidRDefault="000503D9"/>
    <w:sectPr w:rsidR="00580A06" w:rsidRPr="00EB6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FB"/>
    <w:rsid w:val="000503D9"/>
    <w:rsid w:val="00177596"/>
    <w:rsid w:val="00327ACE"/>
    <w:rsid w:val="003643BE"/>
    <w:rsid w:val="00534B4E"/>
    <w:rsid w:val="00857BE5"/>
    <w:rsid w:val="00D52668"/>
    <w:rsid w:val="00EB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9534D-CC09-43DE-A133-CE408A3D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B65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5FB"/>
    <w:rPr>
      <w:rFonts w:ascii="宋体" w:eastAsia="宋体" w:hAnsi="宋体" w:cs="宋体"/>
      <w:b/>
      <w:bCs/>
      <w:kern w:val="36"/>
      <w:sz w:val="48"/>
      <w:szCs w:val="48"/>
    </w:rPr>
  </w:style>
  <w:style w:type="character" w:styleId="a3">
    <w:name w:val="Hyperlink"/>
    <w:basedOn w:val="a0"/>
    <w:uiPriority w:val="99"/>
    <w:semiHidden/>
    <w:unhideWhenUsed/>
    <w:rsid w:val="00EB65FB"/>
    <w:rPr>
      <w:color w:val="0000FF"/>
      <w:u w:val="single"/>
    </w:rPr>
  </w:style>
  <w:style w:type="character" w:customStyle="1" w:styleId="normal105">
    <w:name w:val="normal105"/>
    <w:basedOn w:val="a0"/>
    <w:rsid w:val="00EB65FB"/>
  </w:style>
  <w:style w:type="paragraph" w:styleId="a4">
    <w:name w:val="Normal (Web)"/>
    <w:basedOn w:val="a"/>
    <w:uiPriority w:val="99"/>
    <w:semiHidden/>
    <w:unhideWhenUsed/>
    <w:rsid w:val="00EB65F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B6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7563">
      <w:bodyDiv w:val="1"/>
      <w:marLeft w:val="0"/>
      <w:marRight w:val="0"/>
      <w:marTop w:val="0"/>
      <w:marBottom w:val="0"/>
      <w:divBdr>
        <w:top w:val="none" w:sz="0" w:space="0" w:color="auto"/>
        <w:left w:val="none" w:sz="0" w:space="0" w:color="auto"/>
        <w:bottom w:val="none" w:sz="0" w:space="0" w:color="auto"/>
        <w:right w:val="none" w:sz="0" w:space="0" w:color="auto"/>
      </w:divBdr>
      <w:divsChild>
        <w:div w:id="1305089805">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392</Words>
  <Characters>2239</Characters>
  <Application>Microsoft Office Word</Application>
  <DocSecurity>0</DocSecurity>
  <Lines>18</Lines>
  <Paragraphs>5</Paragraphs>
  <ScaleCrop>false</ScaleCrop>
  <Company>CHINA</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2023-09-28T01:39:00Z</dcterms:created>
  <dcterms:modified xsi:type="dcterms:W3CDTF">2023-09-28T02:38:00Z</dcterms:modified>
</cp:coreProperties>
</file>