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微软雅黑" w:hAnsi="微软雅黑" w:eastAsia="微软雅黑"/>
          <w:b/>
          <w:snapToGrid/>
          <w:sz w:val="36"/>
          <w:szCs w:val="36"/>
        </w:rPr>
      </w:pPr>
    </w:p>
    <w:p>
      <w:pPr>
        <w:spacing w:line="276" w:lineRule="auto"/>
        <w:jc w:val="center"/>
        <w:rPr>
          <w:rFonts w:ascii="微软雅黑" w:hAnsi="微软雅黑" w:eastAsia="微软雅黑"/>
          <w:b/>
          <w:snapToGrid/>
          <w:sz w:val="36"/>
          <w:szCs w:val="36"/>
        </w:rPr>
      </w:pPr>
      <w:bookmarkStart w:id="2" w:name="_GoBack"/>
      <w:r>
        <w:rPr>
          <w:rFonts w:hint="eastAsia" w:ascii="微软雅黑" w:hAnsi="微软雅黑" w:eastAsia="微软雅黑"/>
          <w:b/>
          <w:snapToGrid/>
          <w:sz w:val="36"/>
          <w:szCs w:val="36"/>
        </w:rPr>
        <w:t>第五届华为大学生电力电子创新大赛</w:t>
      </w:r>
    </w:p>
    <w:p>
      <w:pPr>
        <w:spacing w:line="276" w:lineRule="auto"/>
        <w:jc w:val="center"/>
        <w:rPr>
          <w:rFonts w:hint="eastAsia" w:ascii="微软雅黑" w:hAnsi="微软雅黑" w:eastAsia="微软雅黑"/>
          <w:b/>
          <w:snapToGrid/>
          <w:sz w:val="36"/>
          <w:szCs w:val="36"/>
        </w:rPr>
      </w:pPr>
      <w:r>
        <w:rPr>
          <w:rFonts w:hint="eastAsia" w:ascii="微软雅黑" w:hAnsi="微软雅黑" w:eastAsia="微软雅黑"/>
          <w:b/>
          <w:snapToGrid/>
          <w:sz w:val="36"/>
          <w:szCs w:val="36"/>
        </w:rPr>
        <w:t>火热报名中</w:t>
      </w:r>
    </w:p>
    <w:bookmarkEnd w:id="2"/>
    <w:p>
      <w:pPr>
        <w:spacing w:line="276" w:lineRule="auto"/>
        <w:jc w:val="center"/>
        <w:rPr>
          <w:rFonts w:ascii="微软雅黑" w:hAnsi="微软雅黑" w:eastAsia="微软雅黑"/>
          <w:b/>
          <w:bCs/>
          <w:sz w:val="22"/>
          <w:szCs w:val="22"/>
        </w:rPr>
      </w:pPr>
    </w:p>
    <w:p>
      <w:pPr>
        <w:spacing w:line="400" w:lineRule="exact"/>
        <w:rPr>
          <w:rFonts w:ascii="微软雅黑" w:hAnsi="微软雅黑" w:eastAsia="微软雅黑"/>
        </w:rPr>
      </w:pPr>
      <w:r>
        <w:rPr>
          <w:rFonts w:hint="eastAsia" w:ascii="微软雅黑" w:hAnsi="微软雅黑" w:eastAsia="微软雅黑"/>
          <w:b/>
          <w:bCs/>
        </w:rPr>
        <w:t>主办方：</w:t>
      </w:r>
      <w:r>
        <w:rPr>
          <w:rFonts w:hint="eastAsia" w:ascii="微软雅黑" w:hAnsi="微软雅黑" w:eastAsia="微软雅黑"/>
        </w:rPr>
        <w:t>华为数字能源</w:t>
      </w:r>
    </w:p>
    <w:p>
      <w:pPr>
        <w:spacing w:line="400" w:lineRule="exact"/>
        <w:rPr>
          <w:rFonts w:hint="eastAsia" w:ascii="微软雅黑" w:hAnsi="微软雅黑" w:eastAsia="微软雅黑"/>
        </w:rPr>
      </w:pPr>
      <w:r>
        <w:rPr>
          <w:rFonts w:hint="eastAsia" w:ascii="微软雅黑" w:hAnsi="微软雅黑" w:eastAsia="微软雅黑"/>
          <w:b/>
          <w:bCs/>
        </w:rPr>
        <w:t>大赛官网报名：</w:t>
      </w:r>
      <w:r>
        <w:rPr>
          <w:rStyle w:val="15"/>
          <w:rFonts w:asciiTheme="minorHAnsi" w:hAnsiTheme="minorHAnsi" w:cstheme="minorHAnsi"/>
        </w:rPr>
        <w:t>https://developer.huaweicloud.com/contest/power-electronics2025.html</w:t>
      </w:r>
    </w:p>
    <w:p>
      <w:pPr>
        <w:spacing w:line="276" w:lineRule="auto"/>
      </w:pPr>
    </w:p>
    <w:p>
      <w:pPr>
        <w:spacing w:line="276" w:lineRule="auto"/>
        <w:rPr>
          <w:rFonts w:hint="eastAsia"/>
        </w:rPr>
      </w:pPr>
    </w:p>
    <w:p>
      <w:pPr>
        <w:spacing w:line="276" w:lineRule="auto"/>
        <w:rPr>
          <w:rFonts w:ascii="微软雅黑" w:hAnsi="微软雅黑" w:eastAsia="微软雅黑"/>
          <w:b/>
          <w:sz w:val="28"/>
          <w:szCs w:val="28"/>
        </w:rPr>
      </w:pPr>
      <w:r>
        <w:rPr>
          <w:rFonts w:hint="eastAsia" w:ascii="微软雅黑" w:hAnsi="微软雅黑" w:eastAsia="微软雅黑"/>
          <w:b/>
          <w:sz w:val="28"/>
          <w:szCs w:val="28"/>
        </w:rPr>
        <w:t>一、赛事简介</w:t>
      </w:r>
    </w:p>
    <w:p>
      <w:pPr>
        <w:spacing w:line="276" w:lineRule="auto"/>
        <w:rPr>
          <w:rStyle w:val="34"/>
          <w:rFonts w:ascii="微软雅黑" w:hAnsi="微软雅黑" w:eastAsia="微软雅黑" w:cs="宋体"/>
          <w:snapToGrid/>
        </w:rPr>
      </w:pPr>
      <w:r>
        <w:rPr>
          <w:rStyle w:val="34"/>
          <w:rFonts w:hint="eastAsia" w:ascii="微软雅黑" w:hAnsi="微软雅黑" w:eastAsia="微软雅黑" w:cs="宋体"/>
          <w:snapToGrid/>
        </w:rPr>
        <w:t>“华为大学生电力电子创新大赛”是华为数字能源面向大学生打造的数字技术和电力电子技术融合创新的赛事。“融合数字技术和电力电子技术，发展清洁能源与能源数字化，推动能源革命，共建绿色美好未来。”是华为数字能源对外传递的理念，诚邀全球高校的精英们加入，一起探索数字技术与电力电子技术的融合创新，共建绿色美好未来。</w:t>
      </w:r>
    </w:p>
    <w:p>
      <w:pPr>
        <w:spacing w:line="276" w:lineRule="auto"/>
        <w:rPr>
          <w:rFonts w:ascii="微软雅黑" w:hAnsi="微软雅黑" w:eastAsia="微软雅黑"/>
        </w:rPr>
      </w:pPr>
    </w:p>
    <w:p>
      <w:pPr>
        <w:spacing w:line="276" w:lineRule="auto"/>
        <w:rPr>
          <w:rFonts w:ascii="微软雅黑" w:hAnsi="微软雅黑" w:eastAsia="微软雅黑"/>
        </w:rPr>
      </w:pPr>
    </w:p>
    <w:p>
      <w:pPr>
        <w:spacing w:line="276" w:lineRule="auto"/>
        <w:rPr>
          <w:rFonts w:ascii="微软雅黑" w:hAnsi="微软雅黑" w:eastAsia="微软雅黑"/>
          <w:b/>
          <w:sz w:val="28"/>
          <w:szCs w:val="28"/>
        </w:rPr>
      </w:pPr>
      <w:r>
        <w:rPr>
          <w:rFonts w:hint="eastAsia" w:ascii="微软雅黑" w:hAnsi="微软雅黑" w:eastAsia="微软雅黑"/>
          <w:b/>
          <w:sz w:val="28"/>
          <w:szCs w:val="28"/>
        </w:rPr>
        <w:t>二、参赛规则</w:t>
      </w:r>
    </w:p>
    <w:p>
      <w:pPr>
        <w:pStyle w:val="30"/>
        <w:numPr>
          <w:ilvl w:val="0"/>
          <w:numId w:val="3"/>
        </w:numPr>
        <w:spacing w:line="276" w:lineRule="auto"/>
        <w:ind w:firstLineChars="0"/>
        <w:rPr>
          <w:rFonts w:ascii="微软雅黑" w:hAnsi="微软雅黑" w:eastAsia="微软雅黑"/>
        </w:rPr>
      </w:pPr>
      <w:r>
        <w:rPr>
          <w:rFonts w:hint="eastAsia" w:ascii="微软雅黑" w:hAnsi="微软雅黑" w:eastAsia="微软雅黑"/>
          <w:b/>
        </w:rPr>
        <w:t>参赛对象：</w:t>
      </w:r>
      <w:r>
        <w:rPr>
          <w:rFonts w:hint="eastAsia" w:ascii="微软雅黑" w:hAnsi="微软雅黑" w:eastAsia="微软雅黑"/>
        </w:rPr>
        <w:t>全球</w:t>
      </w:r>
      <w:r>
        <w:rPr>
          <w:rFonts w:ascii="微软雅黑" w:hAnsi="微软雅黑" w:eastAsia="微软雅黑"/>
        </w:rPr>
        <w:t>高校在校学生</w:t>
      </w:r>
    </w:p>
    <w:p>
      <w:pPr>
        <w:pStyle w:val="30"/>
        <w:numPr>
          <w:ilvl w:val="0"/>
          <w:numId w:val="3"/>
        </w:numPr>
        <w:spacing w:line="276" w:lineRule="auto"/>
        <w:ind w:firstLineChars="0"/>
        <w:rPr>
          <w:rFonts w:ascii="微软雅黑" w:hAnsi="微软雅黑" w:eastAsia="微软雅黑"/>
        </w:rPr>
      </w:pPr>
      <w:r>
        <w:rPr>
          <w:rFonts w:hint="eastAsia" w:ascii="微软雅黑" w:hAnsi="微软雅黑" w:eastAsia="微软雅黑"/>
          <w:b/>
        </w:rPr>
        <w:t>组队</w:t>
      </w:r>
      <w:r>
        <w:rPr>
          <w:rFonts w:ascii="微软雅黑" w:hAnsi="微软雅黑" w:eastAsia="微软雅黑"/>
          <w:b/>
        </w:rPr>
        <w:t>形式</w:t>
      </w:r>
      <w:r>
        <w:rPr>
          <w:rFonts w:hint="eastAsia" w:ascii="微软雅黑" w:hAnsi="微软雅黑" w:eastAsia="微软雅黑"/>
          <w:b/>
        </w:rPr>
        <w:t>：</w:t>
      </w:r>
      <w:r>
        <w:rPr>
          <w:rFonts w:ascii="微软雅黑" w:hAnsi="微软雅黑" w:eastAsia="微软雅黑"/>
        </w:rPr>
        <w:t>团队参赛，每个团队由2~4名学生和1名指导老师组成，可跨专业或跨学校组队。</w:t>
      </w:r>
    </w:p>
    <w:p>
      <w:pPr>
        <w:spacing w:line="276" w:lineRule="auto"/>
        <w:rPr>
          <w:rFonts w:ascii="微软雅黑" w:hAnsi="微软雅黑" w:eastAsia="微软雅黑"/>
        </w:rPr>
      </w:pPr>
    </w:p>
    <w:p>
      <w:pPr>
        <w:spacing w:line="276" w:lineRule="auto"/>
        <w:rPr>
          <w:rFonts w:ascii="微软雅黑" w:hAnsi="微软雅黑" w:eastAsia="微软雅黑"/>
          <w:snapToGrid/>
        </w:rPr>
      </w:pPr>
    </w:p>
    <w:p>
      <w:pPr>
        <w:spacing w:line="276" w:lineRule="auto"/>
        <w:rPr>
          <w:rFonts w:ascii="微软雅黑" w:hAnsi="微软雅黑" w:eastAsia="微软雅黑"/>
          <w:b/>
          <w:sz w:val="28"/>
          <w:szCs w:val="28"/>
        </w:rPr>
      </w:pPr>
      <w:r>
        <w:rPr>
          <w:rFonts w:hint="eastAsia" w:ascii="微软雅黑" w:hAnsi="微软雅黑" w:eastAsia="微软雅黑"/>
          <w:b/>
          <w:sz w:val="28"/>
          <w:szCs w:val="28"/>
        </w:rPr>
        <w:t>三、</w:t>
      </w:r>
      <w:r>
        <w:rPr>
          <w:rFonts w:ascii="微软雅黑" w:hAnsi="微软雅黑" w:eastAsia="微软雅黑"/>
          <w:b/>
          <w:sz w:val="28"/>
          <w:szCs w:val="28"/>
        </w:rPr>
        <w:t>大赛日程</w:t>
      </w:r>
    </w:p>
    <w:p>
      <w:pPr>
        <w:spacing w:line="276" w:lineRule="auto"/>
        <w:rPr>
          <w:rFonts w:ascii="微软雅黑" w:hAnsi="微软雅黑" w:eastAsia="微软雅黑"/>
          <w:b/>
          <w:sz w:val="28"/>
          <w:szCs w:val="28"/>
        </w:rPr>
      </w:pPr>
      <w:r>
        <w:rPr>
          <w:rFonts w:hint="eastAsia" w:ascii="微软雅黑" w:hAnsi="微软雅黑" w:eastAsia="微软雅黑"/>
          <w:b/>
          <w:snapToGrid/>
          <w:sz w:val="28"/>
          <w:szCs w:val="28"/>
        </w:rPr>
        <w:drawing>
          <wp:inline distT="0" distB="0" distL="0" distR="0">
            <wp:extent cx="6645910" cy="11074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910" cy="1107440"/>
                    </a:xfrm>
                    <a:prstGeom prst="rect">
                      <a:avLst/>
                    </a:prstGeom>
                  </pic:spPr>
                </pic:pic>
              </a:graphicData>
            </a:graphic>
          </wp:inline>
        </w:drawing>
      </w:r>
    </w:p>
    <w:p>
      <w:pPr>
        <w:spacing w:line="276" w:lineRule="auto"/>
        <w:rPr>
          <w:rFonts w:ascii="微软雅黑" w:hAnsi="微软雅黑" w:eastAsia="微软雅黑" w:cs="宋体"/>
          <w:snapToGrid/>
          <w:color w:val="000000" w:themeColor="text1"/>
          <w:sz w:val="20"/>
          <w14:textFill>
            <w14:solidFill>
              <w14:schemeClr w14:val="tx1"/>
            </w14:solidFill>
          </w14:textFill>
        </w:rPr>
      </w:pPr>
      <w:r>
        <w:rPr>
          <w:rFonts w:ascii="微软雅黑" w:hAnsi="微软雅黑" w:eastAsia="微软雅黑" w:cs="宋体"/>
          <w:snapToGrid/>
          <w:color w:val="000000" w:themeColor="text1"/>
          <w:sz w:val="20"/>
          <w14:textFill>
            <w14:solidFill>
              <w14:schemeClr w14:val="tx1"/>
            </w14:solidFill>
          </w14:textFill>
        </w:rPr>
        <w:t>注： 时间可能会变动，以大赛组委会发布的最新时间为准。</w:t>
      </w:r>
    </w:p>
    <w:p>
      <w:pPr>
        <w:spacing w:line="276" w:lineRule="auto"/>
        <w:rPr>
          <w:rFonts w:ascii="微软雅黑" w:hAnsi="微软雅黑" w:eastAsia="微软雅黑"/>
          <w:snapToGrid/>
        </w:rPr>
      </w:pPr>
    </w:p>
    <w:p>
      <w:pPr>
        <w:spacing w:line="276" w:lineRule="auto"/>
        <w:rPr>
          <w:rFonts w:ascii="微软雅黑" w:hAnsi="微软雅黑" w:eastAsia="微软雅黑"/>
          <w:snapToGrid/>
        </w:rPr>
      </w:pPr>
    </w:p>
    <w:p>
      <w:pPr>
        <w:spacing w:line="276" w:lineRule="auto"/>
        <w:rPr>
          <w:rFonts w:ascii="微软雅黑" w:hAnsi="微软雅黑" w:eastAsia="微软雅黑"/>
          <w:b/>
          <w:sz w:val="28"/>
          <w:szCs w:val="28"/>
        </w:rPr>
      </w:pPr>
      <w:r>
        <w:rPr>
          <w:rFonts w:hint="eastAsia" w:ascii="微软雅黑" w:hAnsi="微软雅黑" w:eastAsia="微软雅黑"/>
          <w:b/>
          <w:sz w:val="28"/>
          <w:szCs w:val="28"/>
        </w:rPr>
        <w:t>四、赛题介绍</w:t>
      </w:r>
    </w:p>
    <w:p>
      <w:pPr>
        <w:pStyle w:val="30"/>
        <w:numPr>
          <w:ilvl w:val="0"/>
          <w:numId w:val="4"/>
        </w:numPr>
        <w:spacing w:line="276" w:lineRule="auto"/>
        <w:ind w:firstLine="0" w:firstLineChars="0"/>
        <w:rPr>
          <w:rFonts w:ascii="微软雅黑" w:hAnsi="微软雅黑" w:eastAsia="微软雅黑"/>
          <w:b/>
        </w:rPr>
      </w:pPr>
      <w:r>
        <w:rPr>
          <w:rFonts w:hint="eastAsia" w:ascii="微软雅黑" w:hAnsi="微软雅黑" w:eastAsia="微软雅黑"/>
          <w:b/>
        </w:rPr>
        <w:t>赛题一：高效高可靠电机控制器设计</w:t>
      </w:r>
    </w:p>
    <w:p>
      <w:pPr>
        <w:pStyle w:val="30"/>
        <w:numPr>
          <w:ilvl w:val="0"/>
          <w:numId w:val="5"/>
        </w:numPr>
        <w:spacing w:line="276" w:lineRule="auto"/>
        <w:ind w:firstLineChars="0"/>
        <w:rPr>
          <w:rFonts w:ascii="微软雅黑" w:hAnsi="微软雅黑" w:eastAsia="微软雅黑"/>
        </w:rPr>
      </w:pPr>
      <w:r>
        <w:rPr>
          <w:rFonts w:hint="eastAsia" w:ascii="微软雅黑" w:hAnsi="微软雅黑" w:eastAsia="微软雅黑"/>
          <w:b/>
        </w:rPr>
        <w:t>赛题导向：</w:t>
      </w:r>
      <w:r>
        <w:rPr>
          <w:rFonts w:hint="eastAsia" w:ascii="微软雅黑" w:hAnsi="微软雅黑" w:eastAsia="微软雅黑"/>
        </w:rPr>
        <w:t>以极致高效、高可靠为核心，鼓励算法、模组创新。</w:t>
      </w:r>
    </w:p>
    <w:p>
      <w:pPr>
        <w:pStyle w:val="30"/>
        <w:numPr>
          <w:ilvl w:val="0"/>
          <w:numId w:val="5"/>
        </w:numPr>
        <w:spacing w:line="276" w:lineRule="auto"/>
        <w:ind w:firstLineChars="0"/>
        <w:rPr>
          <w:rFonts w:ascii="微软雅黑" w:hAnsi="微软雅黑" w:eastAsia="微软雅黑"/>
        </w:rPr>
      </w:pPr>
      <w:r>
        <w:rPr>
          <w:rFonts w:hint="eastAsia" w:ascii="微软雅黑" w:hAnsi="微软雅黑" w:eastAsia="微软雅黑"/>
          <w:b/>
        </w:rPr>
        <w:t>应用场景：</w:t>
      </w:r>
      <w:r>
        <w:rPr>
          <w:rStyle w:val="34"/>
          <w:rFonts w:ascii="微软雅黑" w:hAnsi="微软雅黑" w:eastAsia="微软雅黑"/>
        </w:rPr>
        <w:t>在全球绿色能源革命背景下，智能电动引领绿色出行，极为重视工况效率的提升，用有限的电池电量提供整车更大的续航里程，本赛题应用场景包括纯电车型、混动车型等。</w:t>
      </w:r>
    </w:p>
    <w:p>
      <w:pPr>
        <w:pStyle w:val="30"/>
        <w:spacing w:line="276" w:lineRule="auto"/>
        <w:ind w:left="420" w:firstLine="0" w:firstLineChars="0"/>
        <w:rPr>
          <w:rFonts w:hint="eastAsia" w:ascii="微软雅黑" w:hAnsi="微软雅黑" w:eastAsia="微软雅黑"/>
        </w:rPr>
      </w:pPr>
    </w:p>
    <w:p>
      <w:pPr>
        <w:pStyle w:val="30"/>
        <w:numPr>
          <w:ilvl w:val="0"/>
          <w:numId w:val="4"/>
        </w:numPr>
        <w:spacing w:line="276" w:lineRule="auto"/>
        <w:ind w:firstLine="0" w:firstLineChars="0"/>
        <w:rPr>
          <w:rFonts w:ascii="微软雅黑" w:hAnsi="微软雅黑" w:eastAsia="微软雅黑"/>
          <w:b/>
        </w:rPr>
      </w:pPr>
      <w:r>
        <w:rPr>
          <w:rFonts w:hint="eastAsia" w:ascii="微软雅黑" w:hAnsi="微软雅黑" w:eastAsia="微软雅黑"/>
          <w:b/>
        </w:rPr>
        <w:t>赛题二：高效高密双向AC-DC变换器设计</w:t>
      </w:r>
    </w:p>
    <w:p>
      <w:pPr>
        <w:pStyle w:val="30"/>
        <w:numPr>
          <w:ilvl w:val="0"/>
          <w:numId w:val="6"/>
        </w:numPr>
        <w:ind w:firstLineChars="0"/>
        <w:rPr>
          <w:rStyle w:val="34"/>
          <w:rFonts w:ascii="微软雅黑" w:hAnsi="微软雅黑" w:eastAsia="微软雅黑"/>
        </w:rPr>
      </w:pPr>
      <w:r>
        <w:rPr>
          <w:rStyle w:val="34"/>
          <w:rFonts w:hint="eastAsia" w:ascii="微软雅黑" w:hAnsi="微软雅黑" w:eastAsia="微软雅黑"/>
          <w:b/>
          <w:bCs/>
        </w:rPr>
        <w:t>赛题导向：</w:t>
      </w:r>
      <w:r>
        <w:rPr>
          <w:rStyle w:val="34"/>
          <w:rFonts w:hint="eastAsia" w:ascii="微软雅黑" w:hAnsi="微软雅黑" w:eastAsia="微软雅黑"/>
        </w:rPr>
        <w:t>以极致高效、高密为核心，鼓励控制算法创新。</w:t>
      </w:r>
    </w:p>
    <w:p>
      <w:pPr>
        <w:pStyle w:val="9"/>
        <w:numPr>
          <w:ilvl w:val="0"/>
          <w:numId w:val="6"/>
        </w:numPr>
        <w:spacing w:before="0" w:beforeAutospacing="0" w:after="0" w:afterAutospacing="0"/>
        <w:rPr>
          <w:rFonts w:hint="eastAsia" w:ascii="微软雅黑" w:hAnsi="微软雅黑" w:eastAsia="微软雅黑" w:cs="Times New Roman"/>
          <w:snapToGrid w:val="0"/>
          <w:sz w:val="21"/>
          <w:szCs w:val="21"/>
        </w:rPr>
      </w:pPr>
      <w:r>
        <w:rPr>
          <w:rStyle w:val="34"/>
          <w:rFonts w:ascii="微软雅黑" w:hAnsi="微软雅黑" w:eastAsia="微软雅黑" w:cs="Times New Roman"/>
          <w:b/>
          <w:bCs/>
          <w:snapToGrid w:val="0"/>
          <w:sz w:val="21"/>
          <w:szCs w:val="21"/>
        </w:rPr>
        <w:t>应用场景：</w:t>
      </w:r>
      <w:r>
        <w:rPr>
          <w:rStyle w:val="34"/>
          <w:rFonts w:ascii="微软雅黑" w:hAnsi="微软雅黑" w:eastAsia="微软雅黑" w:cs="Times New Roman"/>
          <w:snapToGrid w:val="0"/>
          <w:sz w:val="21"/>
          <w:szCs w:val="21"/>
        </w:rPr>
        <w:t>在全球绿色能源革命背景下，智能电动引领绿色出行，高效充电尤为重要，本赛题主要用于车上和车下AC-DC充放电场景。</w:t>
      </w:r>
    </w:p>
    <w:p>
      <w:pPr>
        <w:spacing w:line="276" w:lineRule="auto"/>
        <w:rPr>
          <w:rFonts w:ascii="微软雅黑" w:hAnsi="微软雅黑" w:eastAsia="微软雅黑" w:cs="宋体"/>
          <w:b/>
          <w:bCs/>
          <w:snapToGrid/>
          <w:color w:val="000000" w:themeColor="text1"/>
          <w:sz w:val="20"/>
          <w14:textFill>
            <w14:solidFill>
              <w14:schemeClr w14:val="tx1"/>
            </w14:solidFill>
          </w14:textFill>
        </w:rPr>
      </w:pPr>
      <w:r>
        <w:rPr>
          <w:rFonts w:hint="eastAsia" w:ascii="微软雅黑" w:hAnsi="微软雅黑" w:eastAsia="微软雅黑" w:cs="宋体"/>
          <w:b/>
          <w:bCs/>
          <w:snapToGrid/>
          <w:color w:val="000000" w:themeColor="text1"/>
          <w:sz w:val="20"/>
          <w14:textFill>
            <w14:solidFill>
              <w14:schemeClr w14:val="tx1"/>
            </w14:solidFill>
          </w14:textFill>
        </w:rPr>
        <w:t>注：发布两道赛题，参赛队伍自由选择</w:t>
      </w:r>
    </w:p>
    <w:p>
      <w:pPr>
        <w:pStyle w:val="30"/>
        <w:numPr>
          <w:ilvl w:val="0"/>
          <w:numId w:val="7"/>
        </w:numPr>
        <w:spacing w:line="276" w:lineRule="auto"/>
        <w:ind w:left="590" w:hanging="170" w:firstLineChars="0"/>
        <w:rPr>
          <w:rFonts w:ascii="微软雅黑" w:hAnsi="微软雅黑" w:eastAsia="微软雅黑" w:cs="宋体"/>
          <w:snapToGrid/>
          <w:color w:val="000000" w:themeColor="text1"/>
          <w:sz w:val="20"/>
          <w14:textFill>
            <w14:solidFill>
              <w14:schemeClr w14:val="tx1"/>
            </w14:solidFill>
          </w14:textFill>
        </w:rPr>
      </w:pPr>
      <w:r>
        <w:rPr>
          <w:rFonts w:hint="eastAsia" w:ascii="微软雅黑" w:hAnsi="微软雅黑" w:eastAsia="微软雅黑" w:cs="宋体"/>
          <w:snapToGrid/>
          <w:color w:val="000000" w:themeColor="text1"/>
          <w:sz w:val="20"/>
          <w14:textFill>
            <w14:solidFill>
              <w14:schemeClr w14:val="tx1"/>
            </w14:solidFill>
          </w14:textFill>
        </w:rPr>
        <w:t>一个人只能参加一支队伍，一支队伍只能选择一道赛题；</w:t>
      </w:r>
    </w:p>
    <w:p>
      <w:pPr>
        <w:pStyle w:val="30"/>
        <w:numPr>
          <w:ilvl w:val="0"/>
          <w:numId w:val="7"/>
        </w:numPr>
        <w:spacing w:line="276" w:lineRule="auto"/>
        <w:ind w:left="590" w:hanging="170" w:firstLineChars="0"/>
        <w:rPr>
          <w:rFonts w:ascii="微软雅黑" w:hAnsi="微软雅黑" w:eastAsia="微软雅黑" w:cs="宋体"/>
          <w:snapToGrid/>
          <w:color w:val="000000" w:themeColor="text1"/>
          <w:sz w:val="20"/>
          <w14:textFill>
            <w14:solidFill>
              <w14:schemeClr w14:val="tx1"/>
            </w14:solidFill>
          </w14:textFill>
        </w:rPr>
      </w:pPr>
      <w:r>
        <w:rPr>
          <w:rFonts w:hint="eastAsia" w:ascii="微软雅黑" w:hAnsi="微软雅黑" w:eastAsia="微软雅黑" w:cs="宋体"/>
          <w:snapToGrid/>
          <w:color w:val="000000" w:themeColor="text1"/>
          <w:sz w:val="20"/>
          <w14:textFill>
            <w14:solidFill>
              <w14:schemeClr w14:val="tx1"/>
            </w14:solidFill>
          </w14:textFill>
        </w:rPr>
        <w:t>参赛队伍不能随意更换赛题，以报名确认为准。</w:t>
      </w:r>
    </w:p>
    <w:p>
      <w:pPr>
        <w:pStyle w:val="30"/>
        <w:numPr>
          <w:ilvl w:val="0"/>
          <w:numId w:val="7"/>
        </w:numPr>
        <w:spacing w:line="276" w:lineRule="auto"/>
        <w:ind w:left="590" w:hanging="170" w:firstLineChars="0"/>
        <w:rPr>
          <w:rFonts w:hint="eastAsia" w:ascii="微软雅黑" w:hAnsi="微软雅黑" w:eastAsia="微软雅黑"/>
          <w:snapToGrid/>
          <w:color w:val="000000" w:themeColor="text1"/>
          <w14:textFill>
            <w14:solidFill>
              <w14:schemeClr w14:val="tx1"/>
            </w14:solidFill>
          </w14:textFill>
        </w:rPr>
      </w:pPr>
      <w:r>
        <w:rPr>
          <w:rFonts w:hint="eastAsia" w:ascii="微软雅黑" w:hAnsi="微软雅黑" w:eastAsia="微软雅黑" w:cs="宋体"/>
          <w:snapToGrid/>
          <w:color w:val="000000" w:themeColor="text1"/>
          <w:sz w:val="20"/>
          <w14:textFill>
            <w14:solidFill>
              <w14:schemeClr w14:val="tx1"/>
            </w14:solidFill>
          </w14:textFill>
        </w:rPr>
        <w:t>了解赛题详情，请登录第五届华为大学生电力电子创新大赛官网。</w:t>
      </w:r>
    </w:p>
    <w:p>
      <w:pPr>
        <w:spacing w:line="276" w:lineRule="auto"/>
        <w:rPr>
          <w:rFonts w:ascii="微软雅黑" w:hAnsi="微软雅黑" w:eastAsia="微软雅黑"/>
          <w:snapToGrid/>
        </w:rPr>
      </w:pPr>
    </w:p>
    <w:p>
      <w:pPr>
        <w:spacing w:line="276" w:lineRule="auto"/>
        <w:rPr>
          <w:rFonts w:ascii="微软雅黑" w:hAnsi="微软雅黑" w:eastAsia="微软雅黑"/>
          <w:snapToGrid/>
        </w:rPr>
      </w:pPr>
    </w:p>
    <w:p>
      <w:pPr>
        <w:spacing w:line="276" w:lineRule="auto"/>
        <w:rPr>
          <w:rFonts w:ascii="微软雅黑" w:hAnsi="微软雅黑" w:eastAsia="微软雅黑"/>
          <w:b/>
          <w:sz w:val="28"/>
          <w:szCs w:val="28"/>
        </w:rPr>
      </w:pPr>
      <w:r>
        <w:rPr>
          <w:rFonts w:hint="eastAsia" w:ascii="微软雅黑" w:hAnsi="微软雅黑" w:eastAsia="微软雅黑"/>
          <w:b/>
          <w:sz w:val="28"/>
          <w:szCs w:val="28"/>
        </w:rPr>
        <w:t>五、参赛作品要求</w:t>
      </w:r>
    </w:p>
    <w:p>
      <w:pPr>
        <w:pStyle w:val="30"/>
        <w:numPr>
          <w:ilvl w:val="0"/>
          <w:numId w:val="8"/>
        </w:numPr>
        <w:spacing w:line="276" w:lineRule="auto"/>
        <w:ind w:firstLineChars="0"/>
        <w:rPr>
          <w:rFonts w:ascii="微软雅黑" w:hAnsi="微软雅黑" w:eastAsia="微软雅黑"/>
          <w:b/>
        </w:rPr>
      </w:pPr>
      <w:bookmarkStart w:id="0" w:name="_Hlk181018983"/>
      <w:r>
        <w:rPr>
          <w:rFonts w:ascii="微软雅黑" w:hAnsi="微软雅黑" w:eastAsia="微软雅黑"/>
          <w:b/>
        </w:rPr>
        <w:t>初赛</w:t>
      </w:r>
      <w:r>
        <w:rPr>
          <w:rFonts w:hint="eastAsia" w:ascii="微软雅黑" w:hAnsi="微软雅黑" w:eastAsia="微软雅黑"/>
          <w:b/>
        </w:rPr>
        <w:t>：</w:t>
      </w:r>
    </w:p>
    <w:p>
      <w:pPr>
        <w:pStyle w:val="30"/>
        <w:spacing w:line="276" w:lineRule="auto"/>
        <w:ind w:left="420" w:firstLine="0" w:firstLineChars="0"/>
        <w:rPr>
          <w:rFonts w:ascii="微软雅黑" w:hAnsi="微软雅黑" w:eastAsia="微软雅黑"/>
          <w:bCs/>
        </w:rPr>
      </w:pPr>
      <w:r>
        <w:rPr>
          <w:rFonts w:hint="eastAsia" w:ascii="微软雅黑" w:hAnsi="微软雅黑" w:eastAsia="微软雅黑"/>
          <w:bCs/>
        </w:rPr>
        <w:t>参赛队伍按照大赛组委会提供的P</w:t>
      </w:r>
      <w:r>
        <w:rPr>
          <w:rFonts w:ascii="微软雅黑" w:hAnsi="微软雅黑" w:eastAsia="微软雅黑"/>
          <w:bCs/>
        </w:rPr>
        <w:t>PT</w:t>
      </w:r>
      <w:r>
        <w:rPr>
          <w:rFonts w:hint="eastAsia" w:ascii="微软雅黑" w:hAnsi="微软雅黑" w:eastAsia="微软雅黑"/>
          <w:bCs/>
        </w:rPr>
        <w:t>模板</w:t>
      </w:r>
      <w:r>
        <w:rPr>
          <w:rFonts w:hint="eastAsia" w:ascii="微软雅黑" w:hAnsi="微软雅黑" w:eastAsia="微软雅黑"/>
          <w:b/>
        </w:rPr>
        <w:t>（初赛入围名单公布后将在官网公示并单独发送给参赛队长）</w:t>
      </w:r>
      <w:r>
        <w:rPr>
          <w:rFonts w:hint="eastAsia" w:ascii="微软雅黑" w:hAnsi="微软雅黑" w:eastAsia="微软雅黑"/>
          <w:bCs/>
        </w:rPr>
        <w:t>，反馈</w:t>
      </w:r>
      <w:r>
        <w:rPr>
          <w:rFonts w:hint="eastAsia" w:ascii="微软雅黑" w:hAnsi="微软雅黑" w:eastAsia="微软雅黑"/>
          <w:b/>
        </w:rPr>
        <w:t>电路详细设计方案PPT材料</w:t>
      </w:r>
      <w:r>
        <w:rPr>
          <w:rFonts w:hint="eastAsia" w:ascii="微软雅黑" w:hAnsi="微软雅黑" w:eastAsia="微软雅黑"/>
          <w:bCs/>
        </w:rPr>
        <w:t>，包含但不限于主方案设计、控制方式、器件选型、磁性器件详细设计、损耗计算报告及相关仿真报告等。</w:t>
      </w:r>
    </w:p>
    <w:p>
      <w:pPr>
        <w:pStyle w:val="30"/>
        <w:numPr>
          <w:ilvl w:val="0"/>
          <w:numId w:val="8"/>
        </w:numPr>
        <w:spacing w:line="276" w:lineRule="auto"/>
        <w:ind w:firstLineChars="0"/>
        <w:rPr>
          <w:rFonts w:ascii="微软雅黑" w:hAnsi="微软雅黑" w:eastAsia="微软雅黑"/>
          <w:b/>
        </w:rPr>
      </w:pPr>
      <w:r>
        <w:rPr>
          <w:rFonts w:ascii="微软雅黑" w:hAnsi="微软雅黑" w:eastAsia="微软雅黑"/>
          <w:b/>
        </w:rPr>
        <w:t>总决赛</w:t>
      </w:r>
      <w:r>
        <w:rPr>
          <w:rFonts w:hint="eastAsia" w:ascii="微软雅黑" w:hAnsi="微软雅黑" w:eastAsia="微软雅黑"/>
          <w:b/>
        </w:rPr>
        <w:t>：</w:t>
      </w:r>
    </w:p>
    <w:p>
      <w:pPr>
        <w:pStyle w:val="30"/>
        <w:spacing w:line="276" w:lineRule="auto"/>
        <w:ind w:left="420" w:firstLine="0" w:firstLineChars="0"/>
        <w:rPr>
          <w:rFonts w:ascii="微软雅黑" w:hAnsi="微软雅黑" w:eastAsia="微软雅黑"/>
          <w:bCs/>
        </w:rPr>
      </w:pPr>
      <w:r>
        <w:rPr>
          <w:rFonts w:ascii="微软雅黑" w:hAnsi="微软雅黑" w:eastAsia="微软雅黑"/>
          <w:bCs/>
        </w:rPr>
        <w:t xml:space="preserve">1. </w:t>
      </w:r>
      <w:r>
        <w:rPr>
          <w:rFonts w:hint="eastAsia" w:ascii="微软雅黑" w:hAnsi="微软雅黑" w:eastAsia="微软雅黑"/>
          <w:bCs/>
        </w:rPr>
        <w:t>参赛队伍</w:t>
      </w:r>
      <w:r>
        <w:rPr>
          <w:rFonts w:ascii="微软雅黑" w:hAnsi="微软雅黑" w:eastAsia="微软雅黑"/>
          <w:bCs/>
        </w:rPr>
        <w:t>完成样机制作，</w:t>
      </w:r>
      <w:r>
        <w:rPr>
          <w:rFonts w:hint="eastAsia" w:ascii="微软雅黑" w:hAnsi="微软雅黑" w:eastAsia="微软雅黑"/>
          <w:bCs/>
        </w:rPr>
        <w:t>并提供</w:t>
      </w:r>
      <w:r>
        <w:rPr>
          <w:rFonts w:hint="eastAsia" w:ascii="微软雅黑" w:hAnsi="微软雅黑" w:eastAsia="微软雅黑"/>
          <w:b/>
        </w:rPr>
        <w:t>样机自测试报告、样机稳定运行5分钟视频</w:t>
      </w:r>
      <w:r>
        <w:rPr>
          <w:rFonts w:hint="eastAsia" w:ascii="微软雅黑" w:hAnsi="微软雅黑" w:eastAsia="微软雅黑"/>
          <w:bCs/>
        </w:rPr>
        <w:t>（含解说，格式大小控制在500M以内）</w:t>
      </w:r>
      <w:r>
        <w:rPr>
          <w:rFonts w:ascii="微软雅黑" w:hAnsi="微软雅黑" w:eastAsia="微软雅黑"/>
          <w:bCs/>
        </w:rPr>
        <w:t>；</w:t>
      </w:r>
    </w:p>
    <w:p>
      <w:pPr>
        <w:pStyle w:val="30"/>
        <w:spacing w:line="276" w:lineRule="auto"/>
        <w:ind w:left="420" w:firstLine="0" w:firstLineChars="0"/>
        <w:rPr>
          <w:rFonts w:ascii="微软雅黑" w:hAnsi="微软雅黑" w:eastAsia="微软雅黑"/>
          <w:bCs/>
        </w:rPr>
      </w:pPr>
      <w:r>
        <w:rPr>
          <w:rFonts w:ascii="微软雅黑" w:hAnsi="微软雅黑" w:eastAsia="微软雅黑"/>
          <w:bCs/>
        </w:rPr>
        <w:t xml:space="preserve"> 2. </w:t>
      </w:r>
      <w:r>
        <w:rPr>
          <w:rFonts w:hint="eastAsia" w:ascii="微软雅黑" w:hAnsi="微软雅黑" w:eastAsia="微软雅黑"/>
          <w:bCs/>
        </w:rPr>
        <w:t>参赛队伍在华为现场进行</w:t>
      </w:r>
      <w:r>
        <w:rPr>
          <w:rFonts w:ascii="微软雅黑" w:hAnsi="微软雅黑" w:eastAsia="微软雅黑"/>
          <w:bCs/>
        </w:rPr>
        <w:t>样机</w:t>
      </w:r>
      <w:r>
        <w:rPr>
          <w:rFonts w:hint="eastAsia" w:ascii="微软雅黑" w:hAnsi="微软雅黑" w:eastAsia="微软雅黑"/>
          <w:bCs/>
        </w:rPr>
        <w:t>调试与测试</w:t>
      </w:r>
      <w:r>
        <w:rPr>
          <w:rFonts w:ascii="微软雅黑" w:hAnsi="微软雅黑" w:eastAsia="微软雅黑"/>
          <w:bCs/>
        </w:rPr>
        <w:t>、答辩。</w:t>
      </w:r>
    </w:p>
    <w:bookmarkEnd w:id="0"/>
    <w:p>
      <w:pPr>
        <w:spacing w:line="276" w:lineRule="auto"/>
        <w:rPr>
          <w:rFonts w:ascii="微软雅黑" w:hAnsi="微软雅黑" w:eastAsia="微软雅黑"/>
        </w:rPr>
      </w:pPr>
    </w:p>
    <w:p>
      <w:pPr>
        <w:spacing w:line="276" w:lineRule="auto"/>
        <w:rPr>
          <w:rFonts w:ascii="微软雅黑" w:hAnsi="微软雅黑" w:eastAsia="微软雅黑"/>
        </w:rPr>
      </w:pPr>
    </w:p>
    <w:p>
      <w:pPr>
        <w:spacing w:line="276" w:lineRule="auto"/>
        <w:rPr>
          <w:rFonts w:ascii="微软雅黑" w:hAnsi="微软雅黑" w:eastAsia="微软雅黑"/>
          <w:b/>
          <w:sz w:val="28"/>
          <w:szCs w:val="28"/>
        </w:rPr>
      </w:pPr>
      <w:r>
        <w:rPr>
          <w:rFonts w:hint="eastAsia" w:ascii="微软雅黑" w:hAnsi="微软雅黑" w:eastAsia="微软雅黑"/>
          <w:b/>
          <w:sz w:val="28"/>
          <w:szCs w:val="28"/>
        </w:rPr>
        <w:t>六、晋级规则</w:t>
      </w:r>
    </w:p>
    <w:p>
      <w:pPr>
        <w:pStyle w:val="30"/>
        <w:numPr>
          <w:ilvl w:val="0"/>
          <w:numId w:val="9"/>
        </w:numPr>
        <w:spacing w:line="276" w:lineRule="auto"/>
        <w:ind w:firstLineChars="0"/>
        <w:rPr>
          <w:rFonts w:ascii="微软雅黑" w:hAnsi="微软雅黑" w:eastAsia="微软雅黑"/>
          <w:b/>
        </w:rPr>
      </w:pPr>
      <w:bookmarkStart w:id="1" w:name="_Hlk181018959"/>
      <w:r>
        <w:rPr>
          <w:rFonts w:hint="eastAsia" w:ascii="微软雅黑" w:hAnsi="微软雅黑" w:eastAsia="微软雅黑"/>
          <w:b/>
        </w:rPr>
        <w:t>入围初赛规则：</w:t>
      </w:r>
    </w:p>
    <w:p>
      <w:pPr>
        <w:spacing w:line="276" w:lineRule="auto"/>
        <w:rPr>
          <w:rFonts w:ascii="微软雅黑" w:hAnsi="微软雅黑" w:eastAsia="微软雅黑"/>
          <w:bCs/>
        </w:rPr>
      </w:pPr>
      <w:r>
        <w:rPr>
          <w:rFonts w:hint="eastAsia" w:ascii="微软雅黑" w:hAnsi="微软雅黑" w:eastAsia="微软雅黑"/>
          <w:bCs/>
        </w:rPr>
        <w:t>1.</w:t>
      </w:r>
      <w:r>
        <w:rPr>
          <w:rFonts w:ascii="微软雅黑" w:hAnsi="微软雅黑" w:eastAsia="微软雅黑"/>
          <w:bCs/>
        </w:rPr>
        <w:t xml:space="preserve"> </w:t>
      </w:r>
      <w:r>
        <w:rPr>
          <w:rFonts w:hint="eastAsia" w:ascii="微软雅黑" w:hAnsi="微软雅黑" w:eastAsia="微软雅黑"/>
          <w:bCs/>
        </w:rPr>
        <w:t>组队成功后，组委会将依次邮件发送参赛须知给到队长组织团队全员（含指导老师）签署，签署后即正式入围初赛。</w:t>
      </w:r>
    </w:p>
    <w:p>
      <w:pPr>
        <w:pStyle w:val="30"/>
        <w:numPr>
          <w:ilvl w:val="0"/>
          <w:numId w:val="9"/>
        </w:numPr>
        <w:spacing w:line="276" w:lineRule="auto"/>
        <w:ind w:firstLineChars="0"/>
        <w:rPr>
          <w:rFonts w:ascii="微软雅黑" w:hAnsi="微软雅黑" w:eastAsia="微软雅黑"/>
          <w:b/>
        </w:rPr>
      </w:pPr>
      <w:r>
        <w:rPr>
          <w:rFonts w:hint="eastAsia" w:ascii="微软雅黑" w:hAnsi="微软雅黑" w:eastAsia="微软雅黑"/>
          <w:b/>
        </w:rPr>
        <w:t>入围总决赛规则：</w:t>
      </w:r>
    </w:p>
    <w:p>
      <w:pPr>
        <w:spacing w:line="276" w:lineRule="auto"/>
        <w:rPr>
          <w:rFonts w:ascii="微软雅黑" w:hAnsi="微软雅黑" w:eastAsia="微软雅黑"/>
          <w:bCs/>
        </w:rPr>
      </w:pPr>
      <w:r>
        <w:rPr>
          <w:rFonts w:hint="eastAsia" w:ascii="微软雅黑" w:hAnsi="微软雅黑" w:eastAsia="微软雅黑"/>
          <w:bCs/>
        </w:rPr>
        <w:t>1. 在初赛方案评审阶段，由评委组从所有参赛队伍（含两道赛题的队伍）中评选出</w:t>
      </w:r>
      <w:r>
        <w:rPr>
          <w:rFonts w:hint="eastAsia" w:ascii="微软雅黑" w:hAnsi="微软雅黑" w:eastAsia="微软雅黑"/>
          <w:b/>
        </w:rPr>
        <w:t>21支参赛队伍直接入围总决赛；</w:t>
      </w:r>
    </w:p>
    <w:p>
      <w:pPr>
        <w:spacing w:line="276" w:lineRule="auto"/>
        <w:rPr>
          <w:rFonts w:ascii="微软雅黑" w:hAnsi="微软雅黑" w:eastAsia="微软雅黑"/>
          <w:bCs/>
        </w:rPr>
      </w:pPr>
      <w:r>
        <w:rPr>
          <w:rFonts w:hint="eastAsia" w:ascii="微软雅黑" w:hAnsi="微软雅黑" w:eastAsia="微软雅黑"/>
          <w:bCs/>
        </w:rPr>
        <w:t>2. 同时也将评选出</w:t>
      </w:r>
      <w:r>
        <w:rPr>
          <w:rFonts w:hint="eastAsia" w:ascii="微软雅黑" w:hAnsi="微软雅黑" w:eastAsia="微软雅黑"/>
          <w:b/>
        </w:rPr>
        <w:t>5支队伍进入复活赛，</w:t>
      </w:r>
      <w:r>
        <w:rPr>
          <w:rFonts w:hint="eastAsia" w:ascii="微软雅黑" w:hAnsi="微软雅黑" w:eastAsia="微软雅黑"/>
          <w:bCs/>
        </w:rPr>
        <w:t>在复活赛评审环节将评选出入围总决赛的队伍，具体数量由评委组集体评审确定；</w:t>
      </w:r>
    </w:p>
    <w:p>
      <w:pPr>
        <w:spacing w:line="276" w:lineRule="auto"/>
        <w:rPr>
          <w:rFonts w:ascii="微软雅黑" w:hAnsi="微软雅黑" w:eastAsia="微软雅黑"/>
          <w:bCs/>
        </w:rPr>
      </w:pPr>
      <w:r>
        <w:rPr>
          <w:rFonts w:hint="eastAsia" w:ascii="微软雅黑" w:hAnsi="微软雅黑" w:eastAsia="微软雅黑"/>
          <w:bCs/>
        </w:rPr>
        <w:t>3. 直接入围总决赛及进入复活赛的队伍均将获得1W元的大赛启动资金。</w:t>
      </w:r>
    </w:p>
    <w:p>
      <w:pPr>
        <w:pStyle w:val="30"/>
        <w:numPr>
          <w:ilvl w:val="0"/>
          <w:numId w:val="9"/>
        </w:numPr>
        <w:spacing w:line="276" w:lineRule="auto"/>
        <w:ind w:firstLineChars="0"/>
        <w:rPr>
          <w:rFonts w:ascii="微软雅黑" w:hAnsi="微软雅黑" w:eastAsia="微软雅黑"/>
          <w:b/>
        </w:rPr>
      </w:pPr>
      <w:r>
        <w:rPr>
          <w:rFonts w:hint="eastAsia" w:ascii="微软雅黑" w:hAnsi="微软雅黑" w:eastAsia="微软雅黑"/>
          <w:b/>
        </w:rPr>
        <w:t>晋级总决赛规则：</w:t>
      </w:r>
    </w:p>
    <w:p>
      <w:pPr>
        <w:spacing w:line="276" w:lineRule="auto"/>
        <w:rPr>
          <w:rFonts w:ascii="微软雅黑" w:hAnsi="微软雅黑" w:eastAsia="微软雅黑"/>
          <w:bCs/>
        </w:rPr>
      </w:pPr>
      <w:r>
        <w:rPr>
          <w:rFonts w:hint="eastAsia" w:ascii="微软雅黑" w:hAnsi="微软雅黑" w:eastAsia="微软雅黑"/>
          <w:bCs/>
        </w:rPr>
        <w:t>1. 完成总决赛样机制作，并提供</w:t>
      </w:r>
      <w:r>
        <w:rPr>
          <w:rFonts w:hint="eastAsia" w:ascii="微软雅黑" w:hAnsi="微软雅黑" w:eastAsia="微软雅黑"/>
          <w:b/>
        </w:rPr>
        <w:t>样机自测试报告、样机稳定运行5分钟视频</w:t>
      </w:r>
      <w:r>
        <w:rPr>
          <w:rFonts w:hint="eastAsia" w:ascii="微软雅黑" w:hAnsi="微软雅黑" w:eastAsia="微软雅黑"/>
          <w:bCs/>
        </w:rPr>
        <w:t>（含解说，格式大小控制在500M以内），由评委组评选出参赛现场总决赛的队伍。</w:t>
      </w:r>
    </w:p>
    <w:bookmarkEnd w:id="1"/>
    <w:p>
      <w:pPr>
        <w:spacing w:line="276" w:lineRule="auto"/>
        <w:rPr>
          <w:rFonts w:ascii="微软雅黑" w:hAnsi="微软雅黑" w:eastAsia="微软雅黑"/>
        </w:rPr>
      </w:pPr>
    </w:p>
    <w:p>
      <w:pPr>
        <w:spacing w:line="276" w:lineRule="auto"/>
        <w:rPr>
          <w:sz w:val="20"/>
        </w:rPr>
      </w:pPr>
    </w:p>
    <w:p>
      <w:pPr>
        <w:spacing w:line="276" w:lineRule="auto"/>
        <w:rPr>
          <w:rFonts w:ascii="微软雅黑" w:hAnsi="微软雅黑" w:eastAsia="微软雅黑"/>
          <w:b/>
          <w:sz w:val="28"/>
          <w:szCs w:val="28"/>
        </w:rPr>
      </w:pPr>
      <w:r>
        <w:rPr>
          <w:rFonts w:hint="eastAsia" w:ascii="微软雅黑" w:hAnsi="微软雅黑" w:eastAsia="微软雅黑"/>
          <w:b/>
          <w:sz w:val="28"/>
          <w:szCs w:val="28"/>
        </w:rPr>
        <w:t>七、奖项设置</w:t>
      </w:r>
    </w:p>
    <w:tbl>
      <w:tblPr>
        <w:tblStyle w:val="11"/>
        <w:tblW w:w="971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24"/>
        <w:gridCol w:w="3215"/>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blCellSpacing w:w="15" w:type="dxa"/>
        </w:trPr>
        <w:tc>
          <w:tcPr>
            <w:tcW w:w="0" w:type="auto"/>
            <w:shd w:val="clear" w:color="auto" w:fill="CB160E"/>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b/>
                <w:bCs/>
                <w:snapToGrid/>
                <w:color w:val="FFFFFF"/>
                <w:shd w:val="clear" w:color="auto" w:fill="CB160E"/>
              </w:rPr>
              <w:t>奖项</w:t>
            </w:r>
          </w:p>
        </w:tc>
        <w:tc>
          <w:tcPr>
            <w:tcW w:w="0" w:type="auto"/>
            <w:shd w:val="clear" w:color="auto" w:fill="CB160E"/>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b/>
                <w:bCs/>
                <w:snapToGrid/>
                <w:color w:val="FFFFFF"/>
                <w:shd w:val="clear" w:color="auto" w:fill="CB160E"/>
              </w:rPr>
              <w:t>奖金</w:t>
            </w:r>
          </w:p>
        </w:tc>
        <w:tc>
          <w:tcPr>
            <w:tcW w:w="0" w:type="auto"/>
            <w:shd w:val="clear" w:color="auto" w:fill="CB160E"/>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b/>
                <w:bCs/>
                <w:snapToGrid/>
                <w:color w:val="FFFFFF"/>
                <w:shd w:val="clear" w:color="auto" w:fill="CB160E"/>
              </w:rPr>
              <w:t>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 w:hRule="atLeast"/>
          <w:tblCellSpacing w:w="15" w:type="dxa"/>
        </w:trPr>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创新特等奖</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200,000元</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blCellSpacing w:w="15" w:type="dxa"/>
        </w:trPr>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一等奖</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100,000元</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blCellSpacing w:w="15" w:type="dxa"/>
        </w:trPr>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二等奖</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50,000元</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 w:hRule="atLeast"/>
          <w:tblCellSpacing w:w="15" w:type="dxa"/>
        </w:trPr>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三等奖</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30,000元</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blCellSpacing w:w="15" w:type="dxa"/>
        </w:trPr>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hint="eastAsia" w:ascii="微软雅黑" w:hAnsi="微软雅黑" w:eastAsia="微软雅黑" w:cs="宋体"/>
                <w:snapToGrid/>
              </w:rPr>
              <w:t>单项</w:t>
            </w:r>
            <w:r>
              <w:rPr>
                <w:rFonts w:ascii="微软雅黑" w:hAnsi="微软雅黑" w:eastAsia="微软雅黑" w:cs="宋体"/>
                <w:snapToGrid/>
              </w:rPr>
              <w:t>优胜奖</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10,000元</w:t>
            </w:r>
          </w:p>
        </w:tc>
        <w:tc>
          <w:tcPr>
            <w:tcW w:w="0" w:type="auto"/>
            <w:vAlign w:val="center"/>
          </w:tcPr>
          <w:p>
            <w:pPr>
              <w:widowControl/>
              <w:autoSpaceDE/>
              <w:autoSpaceDN/>
              <w:adjustRightInd/>
              <w:spacing w:line="276" w:lineRule="auto"/>
              <w:jc w:val="center"/>
              <w:rPr>
                <w:rFonts w:ascii="微软雅黑" w:hAnsi="微软雅黑" w:eastAsia="微软雅黑" w:cs="宋体"/>
                <w:snapToGrid/>
              </w:rPr>
            </w:pPr>
            <w:r>
              <w:rPr>
                <w:rFonts w:ascii="微软雅黑" w:hAnsi="微软雅黑" w:eastAsia="微软雅黑" w:cs="宋体"/>
                <w:snapToGrid/>
              </w:rPr>
              <w:t>不多于4个</w:t>
            </w:r>
          </w:p>
        </w:tc>
      </w:tr>
    </w:tbl>
    <w:p>
      <w:pPr>
        <w:widowControl/>
        <w:autoSpaceDE/>
        <w:autoSpaceDN/>
        <w:adjustRightInd/>
        <w:spacing w:line="276" w:lineRule="auto"/>
        <w:rPr>
          <w:rFonts w:ascii="微软雅黑" w:hAnsi="微软雅黑" w:eastAsia="微软雅黑" w:cs="宋体"/>
          <w:snapToGrid/>
          <w:color w:val="000000" w:themeColor="text1"/>
          <w:sz w:val="20"/>
          <w14:textFill>
            <w14:solidFill>
              <w14:schemeClr w14:val="tx1"/>
            </w14:solidFill>
          </w14:textFill>
        </w:rPr>
      </w:pPr>
      <w:r>
        <w:rPr>
          <w:rFonts w:hint="eastAsia" w:ascii="微软雅黑" w:hAnsi="微软雅黑" w:eastAsia="微软雅黑" w:cs="宋体"/>
          <w:snapToGrid/>
          <w:color w:val="000000" w:themeColor="text1"/>
          <w:sz w:val="20"/>
          <w14:textFill>
            <w14:solidFill>
              <w14:schemeClr w14:val="tx1"/>
            </w14:solidFill>
          </w14:textFill>
        </w:rPr>
        <w:t>注：</w:t>
      </w:r>
      <w:r>
        <w:rPr>
          <w:rFonts w:ascii="微软雅黑" w:hAnsi="微软雅黑" w:eastAsia="微软雅黑" w:cs="宋体"/>
          <w:snapToGrid/>
          <w:color w:val="000000" w:themeColor="text1"/>
          <w:sz w:val="20"/>
          <w14:textFill>
            <w14:solidFill>
              <w14:schemeClr w14:val="tx1"/>
            </w14:solidFill>
          </w14:textFill>
        </w:rPr>
        <w:t>总决赛获奖人员将有机会获取华为数字能源面试绿卡、校招Special Offer、实习直通车、最强导师辅导等丰厚福利。</w:t>
      </w:r>
    </w:p>
    <w:p>
      <w:pPr>
        <w:spacing w:line="276" w:lineRule="auto"/>
        <w:rPr>
          <w:sz w:val="20"/>
        </w:rPr>
      </w:pPr>
    </w:p>
    <w:p>
      <w:pPr>
        <w:spacing w:line="276" w:lineRule="auto"/>
        <w:rPr>
          <w:sz w:val="20"/>
        </w:rPr>
      </w:pPr>
    </w:p>
    <w:p>
      <w:pPr>
        <w:spacing w:line="276" w:lineRule="auto"/>
        <w:rPr>
          <w:rFonts w:ascii="微软雅黑" w:hAnsi="微软雅黑" w:eastAsia="微软雅黑"/>
          <w:b/>
          <w:sz w:val="28"/>
          <w:szCs w:val="28"/>
        </w:rPr>
      </w:pPr>
      <w:r>
        <w:rPr>
          <w:rFonts w:hint="eastAsia" w:ascii="微软雅黑" w:hAnsi="微软雅黑" w:eastAsia="微软雅黑"/>
          <w:b/>
          <w:sz w:val="28"/>
          <w:szCs w:val="28"/>
        </w:rPr>
        <w:t>八、联系我们</w:t>
      </w:r>
    </w:p>
    <w:p>
      <w:pPr>
        <w:pStyle w:val="30"/>
        <w:numPr>
          <w:ilvl w:val="0"/>
          <w:numId w:val="10"/>
        </w:numPr>
        <w:spacing w:line="276" w:lineRule="auto"/>
        <w:ind w:firstLineChars="0"/>
        <w:rPr>
          <w:rStyle w:val="15"/>
          <w:rFonts w:ascii="微软雅黑" w:hAnsi="微软雅黑" w:eastAsia="微软雅黑"/>
          <w:color w:val="auto"/>
          <w:sz w:val="22"/>
          <w:szCs w:val="22"/>
          <w:u w:val="none"/>
        </w:rPr>
      </w:pPr>
      <w:r>
        <w:rPr>
          <w:rFonts w:hint="eastAsia" w:ascii="微软雅黑" w:hAnsi="微软雅黑" w:eastAsia="微软雅黑"/>
          <w:b/>
          <w:sz w:val="22"/>
          <w:szCs w:val="22"/>
        </w:rPr>
        <w:t>大赛组委会邮箱</w:t>
      </w:r>
      <w:r>
        <w:rPr>
          <w:rFonts w:eastAsia="微软雅黑" w:asciiTheme="minorHAnsi" w:hAnsiTheme="minorHAnsi" w:cstheme="minorHAnsi"/>
          <w:b/>
        </w:rPr>
        <w:t>：</w:t>
      </w:r>
      <w:r>
        <w:fldChar w:fldCharType="begin"/>
      </w:r>
      <w:r>
        <w:instrText xml:space="preserve"> HYPERLINK "mailto:xiaoyadan1@huawei.com" </w:instrText>
      </w:r>
      <w:r>
        <w:fldChar w:fldCharType="separate"/>
      </w:r>
      <w:r>
        <w:rPr>
          <w:rStyle w:val="15"/>
          <w:rFonts w:eastAsia="微软雅黑" w:asciiTheme="minorHAnsi" w:hAnsiTheme="minorHAnsi" w:cstheme="minorHAnsi"/>
        </w:rPr>
        <w:t>xiaoyadan1@huawei.com</w:t>
      </w:r>
      <w:r>
        <w:rPr>
          <w:rStyle w:val="15"/>
          <w:rFonts w:eastAsia="微软雅黑" w:asciiTheme="minorHAnsi" w:hAnsiTheme="minorHAnsi" w:cstheme="minorHAnsi"/>
        </w:rPr>
        <w:fldChar w:fldCharType="end"/>
      </w:r>
    </w:p>
    <w:p>
      <w:pPr>
        <w:pStyle w:val="30"/>
        <w:numPr>
          <w:ilvl w:val="0"/>
          <w:numId w:val="10"/>
        </w:numPr>
        <w:spacing w:line="276" w:lineRule="auto"/>
        <w:ind w:firstLineChars="0"/>
        <w:rPr>
          <w:rFonts w:ascii="微软雅黑" w:hAnsi="微软雅黑" w:eastAsia="微软雅黑"/>
          <w:sz w:val="22"/>
          <w:szCs w:val="22"/>
        </w:rPr>
      </w:pPr>
      <w:r>
        <w:rPr>
          <w:rFonts w:hint="eastAsia" w:ascii="微软雅黑" w:hAnsi="微软雅黑" w:eastAsia="微软雅黑"/>
          <w:b/>
          <w:sz w:val="22"/>
          <w:szCs w:val="22"/>
        </w:rPr>
        <w:t>大赛官网论坛：</w:t>
      </w:r>
      <w:r>
        <w:rPr>
          <w:rStyle w:val="15"/>
          <w:rFonts w:asciiTheme="minorHAnsi" w:hAnsiTheme="minorHAnsi" w:cstheme="minorHAnsi"/>
        </w:rPr>
        <w:t>https://bbs.huaweicloud.com/forum/thread-02124160889669960009-1-1.html</w:t>
      </w: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0" w:footer="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DotumChe" w:hAnsi="DotumChe" w:eastAsia="DotumCh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02D48"/>
    <w:multiLevelType w:val="multilevel"/>
    <w:tmpl w:val="07602D48"/>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
    <w:nsid w:val="1C965632"/>
    <w:multiLevelType w:val="multilevel"/>
    <w:tmpl w:val="1C965632"/>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01353F"/>
    <w:multiLevelType w:val="multilevel"/>
    <w:tmpl w:val="220135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2FD23D3"/>
    <w:multiLevelType w:val="multilevel"/>
    <w:tmpl w:val="42FD23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5">
    <w:nsid w:val="54767F33"/>
    <w:multiLevelType w:val="multilevel"/>
    <w:tmpl w:val="54767F3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3126B8B"/>
    <w:multiLevelType w:val="multilevel"/>
    <w:tmpl w:val="63126B8B"/>
    <w:lvl w:ilvl="0" w:tentative="0">
      <w:start w:val="1"/>
      <w:numFmt w:val="bullet"/>
      <w:lvlText w:val=""/>
      <w:lvlJc w:val="left"/>
      <w:pPr>
        <w:ind w:left="1180" w:hanging="420"/>
      </w:pPr>
      <w:rPr>
        <w:rFonts w:hint="default" w:ascii="Wingdings" w:hAnsi="Wingdings"/>
      </w:rPr>
    </w:lvl>
    <w:lvl w:ilvl="1" w:tentative="0">
      <w:start w:val="1"/>
      <w:numFmt w:val="bullet"/>
      <w:lvlText w:val=""/>
      <w:lvlJc w:val="left"/>
      <w:pPr>
        <w:ind w:left="1600" w:hanging="420"/>
      </w:pPr>
      <w:rPr>
        <w:rFonts w:hint="default" w:ascii="Wingdings" w:hAnsi="Wingdings"/>
      </w:rPr>
    </w:lvl>
    <w:lvl w:ilvl="2" w:tentative="0">
      <w:start w:val="1"/>
      <w:numFmt w:val="bullet"/>
      <w:lvlText w:val=""/>
      <w:lvlJc w:val="left"/>
      <w:pPr>
        <w:ind w:left="2020" w:hanging="420"/>
      </w:pPr>
      <w:rPr>
        <w:rFonts w:hint="default" w:ascii="Wingdings" w:hAnsi="Wingdings"/>
      </w:rPr>
    </w:lvl>
    <w:lvl w:ilvl="3" w:tentative="0">
      <w:start w:val="1"/>
      <w:numFmt w:val="bullet"/>
      <w:lvlText w:val=""/>
      <w:lvlJc w:val="left"/>
      <w:pPr>
        <w:ind w:left="2440" w:hanging="420"/>
      </w:pPr>
      <w:rPr>
        <w:rFonts w:hint="default" w:ascii="Wingdings" w:hAnsi="Wingdings"/>
      </w:rPr>
    </w:lvl>
    <w:lvl w:ilvl="4" w:tentative="0">
      <w:start w:val="1"/>
      <w:numFmt w:val="bullet"/>
      <w:lvlText w:val=""/>
      <w:lvlJc w:val="left"/>
      <w:pPr>
        <w:ind w:left="2860" w:hanging="420"/>
      </w:pPr>
      <w:rPr>
        <w:rFonts w:hint="default" w:ascii="Wingdings" w:hAnsi="Wingdings"/>
      </w:rPr>
    </w:lvl>
    <w:lvl w:ilvl="5" w:tentative="0">
      <w:start w:val="1"/>
      <w:numFmt w:val="bullet"/>
      <w:lvlText w:val=""/>
      <w:lvlJc w:val="left"/>
      <w:pPr>
        <w:ind w:left="3280" w:hanging="420"/>
      </w:pPr>
      <w:rPr>
        <w:rFonts w:hint="default" w:ascii="Wingdings" w:hAnsi="Wingdings"/>
      </w:rPr>
    </w:lvl>
    <w:lvl w:ilvl="6" w:tentative="0">
      <w:start w:val="1"/>
      <w:numFmt w:val="bullet"/>
      <w:lvlText w:val=""/>
      <w:lvlJc w:val="left"/>
      <w:pPr>
        <w:ind w:left="3700" w:hanging="420"/>
      </w:pPr>
      <w:rPr>
        <w:rFonts w:hint="default" w:ascii="Wingdings" w:hAnsi="Wingdings"/>
      </w:rPr>
    </w:lvl>
    <w:lvl w:ilvl="7" w:tentative="0">
      <w:start w:val="1"/>
      <w:numFmt w:val="bullet"/>
      <w:lvlText w:val=""/>
      <w:lvlJc w:val="left"/>
      <w:pPr>
        <w:ind w:left="4120" w:hanging="420"/>
      </w:pPr>
      <w:rPr>
        <w:rFonts w:hint="default" w:ascii="Wingdings" w:hAnsi="Wingdings"/>
      </w:rPr>
    </w:lvl>
    <w:lvl w:ilvl="8" w:tentative="0">
      <w:start w:val="1"/>
      <w:numFmt w:val="bullet"/>
      <w:lvlText w:val=""/>
      <w:lvlJc w:val="left"/>
      <w:pPr>
        <w:ind w:left="4540" w:hanging="420"/>
      </w:pPr>
      <w:rPr>
        <w:rFonts w:hint="default" w:ascii="Wingdings" w:hAnsi="Wingdings"/>
      </w:rPr>
    </w:lvl>
  </w:abstractNum>
  <w:abstractNum w:abstractNumId="7">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7B1353E9"/>
    <w:multiLevelType w:val="multilevel"/>
    <w:tmpl w:val="7B1353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D2F5A5B"/>
    <w:multiLevelType w:val="multilevel"/>
    <w:tmpl w:val="7D2F5A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9"/>
  </w:num>
  <w:num w:numId="7">
    <w:abstractNumId w:val="6"/>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BA"/>
    <w:rsid w:val="0000614A"/>
    <w:rsid w:val="00035469"/>
    <w:rsid w:val="0012175A"/>
    <w:rsid w:val="00152B8F"/>
    <w:rsid w:val="001631F3"/>
    <w:rsid w:val="002E6427"/>
    <w:rsid w:val="003055E4"/>
    <w:rsid w:val="00307760"/>
    <w:rsid w:val="00322719"/>
    <w:rsid w:val="003948A7"/>
    <w:rsid w:val="004077F5"/>
    <w:rsid w:val="00421F37"/>
    <w:rsid w:val="00425F62"/>
    <w:rsid w:val="00434D7C"/>
    <w:rsid w:val="00436D5F"/>
    <w:rsid w:val="00473FAE"/>
    <w:rsid w:val="004A4D5A"/>
    <w:rsid w:val="004D438D"/>
    <w:rsid w:val="0052233A"/>
    <w:rsid w:val="005D44F6"/>
    <w:rsid w:val="00634265"/>
    <w:rsid w:val="006634E8"/>
    <w:rsid w:val="0069244F"/>
    <w:rsid w:val="007162BA"/>
    <w:rsid w:val="00734DAA"/>
    <w:rsid w:val="0075012D"/>
    <w:rsid w:val="00775BB5"/>
    <w:rsid w:val="00780144"/>
    <w:rsid w:val="007867B6"/>
    <w:rsid w:val="007B298D"/>
    <w:rsid w:val="00863615"/>
    <w:rsid w:val="008B6609"/>
    <w:rsid w:val="008D4C58"/>
    <w:rsid w:val="00904DBE"/>
    <w:rsid w:val="009502EF"/>
    <w:rsid w:val="00987AD8"/>
    <w:rsid w:val="009D7699"/>
    <w:rsid w:val="009F09A6"/>
    <w:rsid w:val="009F13D1"/>
    <w:rsid w:val="00A006D6"/>
    <w:rsid w:val="00A43CBD"/>
    <w:rsid w:val="00AE3EBD"/>
    <w:rsid w:val="00B3245C"/>
    <w:rsid w:val="00B45C05"/>
    <w:rsid w:val="00C05A68"/>
    <w:rsid w:val="00C17470"/>
    <w:rsid w:val="00C53AFA"/>
    <w:rsid w:val="00CB17DD"/>
    <w:rsid w:val="00CE6DE2"/>
    <w:rsid w:val="00D16C4C"/>
    <w:rsid w:val="00D81385"/>
    <w:rsid w:val="00D87114"/>
    <w:rsid w:val="00DE6662"/>
    <w:rsid w:val="00E4656C"/>
    <w:rsid w:val="00ED406B"/>
    <w:rsid w:val="00EE2438"/>
    <w:rsid w:val="00EE3C00"/>
    <w:rsid w:val="00EE58DB"/>
    <w:rsid w:val="00EE64E2"/>
    <w:rsid w:val="00EF363A"/>
    <w:rsid w:val="00FA2B9E"/>
    <w:rsid w:val="00FB10C3"/>
    <w:rsid w:val="00FD424A"/>
    <w:rsid w:val="00FD52B5"/>
    <w:rsid w:val="00FF77C6"/>
    <w:rsid w:val="506C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autoRedefine/>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link w:val="35"/>
    <w:autoRedefine/>
    <w:qFormat/>
    <w:uiPriority w:val="9"/>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link w:val="31"/>
    <w:qFormat/>
    <w:uiPriority w:val="9"/>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29"/>
    <w:autoRedefine/>
    <w:uiPriority w:val="0"/>
    <w:pPr>
      <w:spacing w:line="240" w:lineRule="auto"/>
    </w:pPr>
    <w:rPr>
      <w:sz w:val="18"/>
      <w:szCs w:val="18"/>
    </w:rPr>
  </w:style>
  <w:style w:type="paragraph" w:styleId="6">
    <w:name w:val="footer"/>
    <w:autoRedefine/>
    <w:uiPriority w:val="0"/>
    <w:pPr>
      <w:tabs>
        <w:tab w:val="center" w:pos="4510"/>
        <w:tab w:val="right" w:pos="9020"/>
      </w:tabs>
    </w:pPr>
    <w:rPr>
      <w:rFonts w:ascii="Arial" w:hAnsi="Arial" w:eastAsia="宋体" w:cs="Times New Roman"/>
      <w:sz w:val="18"/>
      <w:szCs w:val="18"/>
      <w:lang w:val="en-US" w:eastAsia="zh-CN" w:bidi="ar-SA"/>
    </w:rPr>
  </w:style>
  <w:style w:type="paragraph" w:styleId="7">
    <w:name w:val="header"/>
    <w:autoRedefine/>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8">
    <w:name w:val="Subtitle"/>
    <w:basedOn w:val="1"/>
    <w:next w:val="1"/>
    <w:link w:val="33"/>
    <w:autoRedefine/>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9">
    <w:name w:val="Normal (Web)"/>
    <w:basedOn w:val="1"/>
    <w:unhideWhenUsed/>
    <w:qFormat/>
    <w:uiPriority w:val="99"/>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10">
    <w:name w:val="Title"/>
    <w:basedOn w:val="1"/>
    <w:next w:val="1"/>
    <w:link w:val="32"/>
    <w:qFormat/>
    <w:uiPriority w:val="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uiPriority w:val="0"/>
    <w:rPr>
      <w:color w:val="0000FF" w:themeColor="hyperlink"/>
      <w:u w:val="single"/>
      <w14:textFill>
        <w14:solidFill>
          <w14:schemeClr w14:val="hlink"/>
        </w14:solidFill>
      </w14:textFill>
    </w:rPr>
  </w:style>
  <w:style w:type="paragraph" w:customStyle="1" w:styleId="16">
    <w:name w:val="表格题注"/>
    <w:next w:val="1"/>
    <w:autoRedefine/>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autoRedefine/>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autoRedefine/>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autoRedefine/>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autoRedefine/>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autoRedefine/>
    <w:qFormat/>
    <w:uiPriority w:val="0"/>
    <w:pPr>
      <w:pBdr>
        <w:top w:val="single" w:color="000000" w:sz="4" w:space="1"/>
      </w:pBdr>
      <w:jc w:val="both"/>
    </w:pPr>
    <w:rPr>
      <w:rFonts w:ascii="Arial" w:hAnsi="Arial" w:eastAsia="黑体"/>
      <w:sz w:val="18"/>
    </w:rPr>
  </w:style>
  <w:style w:type="paragraph" w:customStyle="1" w:styleId="25">
    <w:name w:val="注示文本"/>
    <w:basedOn w:val="1"/>
    <w:autoRedefine/>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autoRedefine/>
    <w:qFormat/>
    <w:uiPriority w:val="0"/>
    <w:pPr>
      <w:ind w:firstLine="420"/>
    </w:pPr>
    <w:rPr>
      <w:rFonts w:ascii="Arial" w:hAnsi="Arial" w:cs="Arial"/>
      <w:i/>
      <w:color w:val="0000FF"/>
    </w:rPr>
  </w:style>
  <w:style w:type="character" w:customStyle="1" w:styleId="27">
    <w:name w:val="样式一"/>
    <w:basedOn w:val="13"/>
    <w:autoRedefine/>
    <w:qFormat/>
    <w:uiPriority w:val="0"/>
    <w:rPr>
      <w:rFonts w:ascii="宋体" w:hAnsi="宋体"/>
      <w:b/>
      <w:bCs/>
      <w:color w:val="000000"/>
      <w:sz w:val="36"/>
    </w:rPr>
  </w:style>
  <w:style w:type="character" w:customStyle="1" w:styleId="28">
    <w:name w:val="样式二"/>
    <w:basedOn w:val="27"/>
    <w:autoRedefine/>
    <w:uiPriority w:val="0"/>
    <w:rPr>
      <w:rFonts w:ascii="宋体" w:hAnsi="宋体"/>
      <w:color w:val="000000"/>
      <w:sz w:val="36"/>
    </w:rPr>
  </w:style>
  <w:style w:type="character" w:customStyle="1" w:styleId="29">
    <w:name w:val="批注框文本 字符"/>
    <w:basedOn w:val="13"/>
    <w:link w:val="5"/>
    <w:uiPriority w:val="0"/>
    <w:rPr>
      <w:snapToGrid w:val="0"/>
      <w:sz w:val="18"/>
      <w:szCs w:val="18"/>
    </w:rPr>
  </w:style>
  <w:style w:type="paragraph" w:styleId="30">
    <w:name w:val="List Paragraph"/>
    <w:basedOn w:val="1"/>
    <w:qFormat/>
    <w:uiPriority w:val="34"/>
    <w:pPr>
      <w:ind w:firstLine="420" w:firstLineChars="200"/>
    </w:pPr>
  </w:style>
  <w:style w:type="character" w:customStyle="1" w:styleId="31">
    <w:name w:val="标题 3 字符"/>
    <w:basedOn w:val="13"/>
    <w:link w:val="4"/>
    <w:autoRedefine/>
    <w:qFormat/>
    <w:uiPriority w:val="9"/>
    <w:rPr>
      <w:rFonts w:eastAsia="黑体"/>
      <w:bCs/>
      <w:snapToGrid w:val="0"/>
      <w:kern w:val="2"/>
      <w:sz w:val="24"/>
      <w:szCs w:val="32"/>
    </w:rPr>
  </w:style>
  <w:style w:type="character" w:customStyle="1" w:styleId="32">
    <w:name w:val="标题 字符"/>
    <w:basedOn w:val="13"/>
    <w:link w:val="10"/>
    <w:qFormat/>
    <w:uiPriority w:val="0"/>
    <w:rPr>
      <w:rFonts w:asciiTheme="majorHAnsi" w:hAnsiTheme="majorHAnsi" w:eastAsiaTheme="majorEastAsia" w:cstheme="majorBidi"/>
      <w:b/>
      <w:bCs/>
      <w:snapToGrid w:val="0"/>
      <w:sz w:val="32"/>
      <w:szCs w:val="32"/>
    </w:rPr>
  </w:style>
  <w:style w:type="character" w:customStyle="1" w:styleId="33">
    <w:name w:val="副标题 字符"/>
    <w:basedOn w:val="13"/>
    <w:link w:val="8"/>
    <w:uiPriority w:val="0"/>
    <w:rPr>
      <w:rFonts w:asciiTheme="minorHAnsi" w:hAnsiTheme="minorHAnsi" w:eastAsiaTheme="minorEastAsia" w:cstheme="minorBidi"/>
      <w:b/>
      <w:bCs/>
      <w:snapToGrid w:val="0"/>
      <w:kern w:val="28"/>
      <w:sz w:val="32"/>
      <w:szCs w:val="32"/>
    </w:rPr>
  </w:style>
  <w:style w:type="character" w:customStyle="1" w:styleId="34">
    <w:name w:val="ql-font-yahei"/>
    <w:basedOn w:val="13"/>
    <w:uiPriority w:val="0"/>
  </w:style>
  <w:style w:type="character" w:customStyle="1" w:styleId="35">
    <w:name w:val="标题 2 字符"/>
    <w:basedOn w:val="13"/>
    <w:link w:val="3"/>
    <w:uiPriority w:val="9"/>
    <w:rPr>
      <w:rFonts w:ascii="Arial" w:hAnsi="Arial" w:eastAsia="黑体"/>
      <w:sz w:val="24"/>
      <w:szCs w:val="24"/>
    </w:rPr>
  </w:style>
  <w:style w:type="character" w:customStyle="1" w:styleId="36">
    <w:name w:val="未处理的提及1"/>
    <w:basedOn w:val="13"/>
    <w:semiHidden/>
    <w:unhideWhenUsed/>
    <w:uiPriority w:val="99"/>
    <w:rPr>
      <w:color w:val="605E5C"/>
      <w:shd w:val="clear" w:color="auto" w:fill="E1DFDD"/>
    </w:rPr>
  </w:style>
  <w:style w:type="character" w:customStyle="1" w:styleId="37">
    <w:name w:val="Unresolved Mention"/>
    <w:basedOn w:val="1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EF19-DF02-4046-8494-608842F1B74D}">
  <ds:schemaRefs/>
</ds:datastoreItem>
</file>

<file path=docProps/app.xml><?xml version="1.0" encoding="utf-8"?>
<Properties xmlns="http://schemas.openxmlformats.org/officeDocument/2006/extended-properties" xmlns:vt="http://schemas.openxmlformats.org/officeDocument/2006/docPropsVTypes">
  <Template>Word 模板</Template>
  <Company>Huawei Technologies Co., Ltd.</Company>
  <Pages>1</Pages>
  <Words>234</Words>
  <Characters>1340</Characters>
  <Lines>11</Lines>
  <Paragraphs>3</Paragraphs>
  <TotalTime>88</TotalTime>
  <ScaleCrop>false</ScaleCrop>
  <LinksUpToDate>false</LinksUpToDate>
  <CharactersWithSpaces>1571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2024-10-26T10:07:00Z</dcterms:created>
  <dc:creator>xiaoshuhua</dc:creator>
  <cp:lastModifiedBy>张志先</cp:lastModifiedBy>
  <dcterms:modified xsi:type="dcterms:W3CDTF">2025-01-03T06:21:14Z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(3)OGLTLEc+2BrpOO8zDmBM2o8pWgPtD4VXNkIIGD3e0giJW8gtezQDOK9QEpJNSklcKIVF2YbJ
2Yt3felFfaBEzSaAeWmmehEHaHhvMgyHiJpn1ReNF3MN6dZL7y2Kejk1ZdFDZPnRcnnlkmuD
qRbZlVT5gB22f4S34U6xZK8s6qn9nBeH12AGVFLofUumCU170j/ZDBP+0MTud1wETHmpDUDY
UEHQj3VmFDCGprkNeV</vt:lpwstr>
  </property>
  <property fmtid="{D5CDD505-2E9C-101B-9397-08002B2CF9AE}" pid="7" name="_2015_ms_pID_7253431">
    <vt:lpwstr>QllGxXOGsdJXu7QvLx+QXdAooE96sdqQ0leOic0t2+puVv6gvVPgYv
5TmXwpYE2bUbeJ4C+CTc80ghUHhVySRLi9ZhmmjerYNCaJRaisZa0MwrB/LNJCNTV7cFvmEw
Rcx8qd4umhqvvZAxzeQOddMlbmIY7yqRn7ZqBYmLwnaFlnAldqQF65ueoXCXsllEb7WCn84c
mB9THyvSH1YG0xrqoBDYff1p74HbaLdy80YG</vt:lpwstr>
  </property>
  <property fmtid="{D5CDD505-2E9C-101B-9397-08002B2CF9AE}" pid="8" name="_2015_ms_pID_7253432">
    <vt:lpwstr>XQ==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1540624028</vt:lpwstr>
  </property>
  <property fmtid="{D5CDD505-2E9C-101B-9397-08002B2CF9AE}" pid="13" name="KSOProductBuildVer">
    <vt:lpwstr>2052-12.1.0.16120</vt:lpwstr>
  </property>
  <property fmtid="{D5CDD505-2E9C-101B-9397-08002B2CF9AE}" pid="14" name="ICV">
    <vt:lpwstr>343453091FD741129C020D61A9307235_13</vt:lpwstr>
  </property>
</Properties>
</file>