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2F4" w:rsidRPr="007102F4" w:rsidRDefault="007102F4" w:rsidP="007102F4">
      <w:pPr>
        <w:spacing w:line="360" w:lineRule="auto"/>
        <w:jc w:val="center"/>
        <w:rPr>
          <w:rFonts w:ascii="黑体" w:eastAsia="黑体" w:hAnsi="黑体"/>
          <w:sz w:val="28"/>
          <w:szCs w:val="28"/>
        </w:rPr>
      </w:pPr>
      <w:bookmarkStart w:id="0" w:name="_GoBack"/>
      <w:r w:rsidRPr="007102F4">
        <w:rPr>
          <w:rFonts w:ascii="黑体" w:eastAsia="黑体" w:hAnsi="黑体" w:hint="eastAsia"/>
          <w:sz w:val="28"/>
          <w:szCs w:val="28"/>
        </w:rPr>
        <w:t>糖脂代谢的时空网络调控重大研究计划</w:t>
      </w:r>
      <w:r w:rsidRPr="007102F4">
        <w:rPr>
          <w:rFonts w:ascii="黑体" w:eastAsia="黑体" w:hAnsi="黑体"/>
          <w:sz w:val="28"/>
          <w:szCs w:val="28"/>
        </w:rPr>
        <w:t>2023年度项目指南</w:t>
      </w:r>
      <w:bookmarkEnd w:id="0"/>
    </w:p>
    <w:p w:rsidR="007102F4" w:rsidRPr="007102F4" w:rsidRDefault="007102F4" w:rsidP="007102F4">
      <w:pPr>
        <w:spacing w:line="360" w:lineRule="auto"/>
        <w:rPr>
          <w:rFonts w:ascii="宋体" w:eastAsia="宋体" w:hAnsi="宋体"/>
          <w:sz w:val="24"/>
          <w:szCs w:val="24"/>
        </w:rPr>
      </w:pPr>
      <w:r w:rsidRPr="007102F4">
        <w:rPr>
          <w:rFonts w:ascii="宋体" w:eastAsia="宋体" w:hAnsi="宋体" w:hint="eastAsia"/>
          <w:sz w:val="24"/>
          <w:szCs w:val="24"/>
        </w:rPr>
        <w:t xml:space="preserve">　　糖脂代谢是机体能量与物质来源的重要生命过程，其稳态平衡是机体应对内外时空环境变化的重要保障。糖脂代谢失衡直接导致各类疾病的发生。随着多组学、基因编辑、单细胞和单分子等科学技术的飞速发展，糖脂代谢研究正在经历从分子水平向网络互作集成、从静态到动态、从单器官到组织间应答协调等方面的纵深发展。同时，基础研究与健康生活方式指导、新药研发及临床疾病诊治的交叉融合不断加深。近年来我国在糖脂代谢前沿基础研究、应用转化研发和代谢性疾病临床研究等方面已取得若干重大进展，然而对糖脂代谢的核心机制、时空特征、代谢过程的微观途径与生物个体宏观表型的联系、代谢网络中局部调控与全局响应、代谢稳态维持和环境适应等认识仍很匮乏，因此对于糖脂代谢时空网络的研究具有重要意义。</w:t>
      </w:r>
    </w:p>
    <w:p w:rsidR="007102F4" w:rsidRPr="007102F4" w:rsidRDefault="007102F4" w:rsidP="007102F4">
      <w:pPr>
        <w:spacing w:line="360" w:lineRule="auto"/>
        <w:rPr>
          <w:rFonts w:ascii="宋体" w:eastAsia="宋体" w:hAnsi="宋体"/>
          <w:sz w:val="24"/>
          <w:szCs w:val="24"/>
        </w:rPr>
      </w:pPr>
      <w:r w:rsidRPr="007102F4">
        <w:rPr>
          <w:rFonts w:ascii="宋体" w:eastAsia="宋体" w:hAnsi="宋体" w:hint="eastAsia"/>
          <w:sz w:val="24"/>
          <w:szCs w:val="24"/>
        </w:rPr>
        <w:t xml:space="preserve">　　一、科学目标</w:t>
      </w:r>
    </w:p>
    <w:p w:rsidR="007102F4" w:rsidRPr="007102F4" w:rsidRDefault="007102F4" w:rsidP="007102F4">
      <w:pPr>
        <w:spacing w:line="360" w:lineRule="auto"/>
        <w:rPr>
          <w:rFonts w:ascii="宋体" w:eastAsia="宋体" w:hAnsi="宋体"/>
          <w:sz w:val="24"/>
          <w:szCs w:val="24"/>
        </w:rPr>
      </w:pPr>
      <w:r w:rsidRPr="007102F4">
        <w:rPr>
          <w:rFonts w:ascii="宋体" w:eastAsia="宋体" w:hAnsi="宋体" w:hint="eastAsia"/>
          <w:sz w:val="24"/>
          <w:szCs w:val="24"/>
        </w:rPr>
        <w:t xml:space="preserve">　　以糖脂代谢的时空网络调控为研究核心，揭示机体、器官、细胞和亚细胞结构对糖脂代谢状态的感知与应答模式；解析调节代谢稳态的组织器官间的信息对话与协同调控网络；发现重要糖脂代谢物产生、运输与转化的路径和调控机制；发现糖脂代谢调控与稳态维持的新规律；阐明代谢时空变化在环境适应及生命</w:t>
      </w:r>
      <w:proofErr w:type="gramStart"/>
      <w:r w:rsidRPr="007102F4">
        <w:rPr>
          <w:rFonts w:ascii="宋体" w:eastAsia="宋体" w:hAnsi="宋体" w:hint="eastAsia"/>
          <w:sz w:val="24"/>
          <w:szCs w:val="24"/>
        </w:rPr>
        <w:t>健康中</w:t>
      </w:r>
      <w:proofErr w:type="gramEnd"/>
      <w:r w:rsidRPr="007102F4">
        <w:rPr>
          <w:rFonts w:ascii="宋体" w:eastAsia="宋体" w:hAnsi="宋体" w:hint="eastAsia"/>
          <w:sz w:val="24"/>
          <w:szCs w:val="24"/>
        </w:rPr>
        <w:t>的作用；揭示代谢稳态失衡在疾病发生发展中的核心机制，发展代谢健康新策略。</w:t>
      </w:r>
    </w:p>
    <w:p w:rsidR="007102F4" w:rsidRPr="007102F4" w:rsidRDefault="007102F4" w:rsidP="007102F4">
      <w:pPr>
        <w:spacing w:line="360" w:lineRule="auto"/>
        <w:rPr>
          <w:rFonts w:ascii="宋体" w:eastAsia="宋体" w:hAnsi="宋体"/>
          <w:sz w:val="24"/>
          <w:szCs w:val="24"/>
        </w:rPr>
      </w:pPr>
      <w:r w:rsidRPr="007102F4">
        <w:rPr>
          <w:rFonts w:ascii="宋体" w:eastAsia="宋体" w:hAnsi="宋体" w:hint="eastAsia"/>
          <w:sz w:val="24"/>
          <w:szCs w:val="24"/>
        </w:rPr>
        <w:t xml:space="preserve">　　二、核心科学问题</w:t>
      </w:r>
    </w:p>
    <w:p w:rsidR="007102F4" w:rsidRPr="007102F4" w:rsidRDefault="007102F4" w:rsidP="007102F4">
      <w:pPr>
        <w:spacing w:line="360" w:lineRule="auto"/>
        <w:rPr>
          <w:rFonts w:ascii="宋体" w:eastAsia="宋体" w:hAnsi="宋体"/>
          <w:sz w:val="24"/>
          <w:szCs w:val="24"/>
        </w:rPr>
      </w:pPr>
      <w:r w:rsidRPr="007102F4">
        <w:rPr>
          <w:rFonts w:ascii="宋体" w:eastAsia="宋体" w:hAnsi="宋体" w:hint="eastAsia"/>
          <w:sz w:val="24"/>
          <w:szCs w:val="24"/>
        </w:rPr>
        <w:t xml:space="preserve">　　糖脂代谢的核心机制、时空网络调控及其在生理病理条件下的变化规律。</w:t>
      </w:r>
    </w:p>
    <w:p w:rsidR="007102F4" w:rsidRPr="007102F4" w:rsidRDefault="007102F4" w:rsidP="007102F4">
      <w:pPr>
        <w:spacing w:line="360" w:lineRule="auto"/>
        <w:rPr>
          <w:rFonts w:ascii="宋体" w:eastAsia="宋体" w:hAnsi="宋体"/>
          <w:sz w:val="24"/>
          <w:szCs w:val="24"/>
        </w:rPr>
      </w:pPr>
      <w:r w:rsidRPr="007102F4">
        <w:rPr>
          <w:rFonts w:ascii="宋体" w:eastAsia="宋体" w:hAnsi="宋体" w:hint="eastAsia"/>
          <w:sz w:val="24"/>
          <w:szCs w:val="24"/>
        </w:rPr>
        <w:t xml:space="preserve">　　三、</w:t>
      </w:r>
      <w:r w:rsidRPr="007102F4">
        <w:rPr>
          <w:rFonts w:ascii="宋体" w:eastAsia="宋体" w:hAnsi="宋体"/>
          <w:sz w:val="24"/>
          <w:szCs w:val="24"/>
        </w:rPr>
        <w:t>2023年度资助的研究方向</w:t>
      </w:r>
    </w:p>
    <w:p w:rsidR="007102F4" w:rsidRPr="007102F4" w:rsidRDefault="007102F4" w:rsidP="007102F4">
      <w:pPr>
        <w:spacing w:line="360" w:lineRule="auto"/>
        <w:rPr>
          <w:rFonts w:ascii="宋体" w:eastAsia="宋体" w:hAnsi="宋体"/>
          <w:sz w:val="24"/>
          <w:szCs w:val="24"/>
        </w:rPr>
      </w:pPr>
      <w:r w:rsidRPr="007102F4">
        <w:rPr>
          <w:rFonts w:ascii="宋体" w:eastAsia="宋体" w:hAnsi="宋体" w:hint="eastAsia"/>
          <w:sz w:val="24"/>
          <w:szCs w:val="24"/>
        </w:rPr>
        <w:t xml:space="preserve">　　本年度以“集成项目”的形式开展资助工作，鼓励前期在糖脂代谢研究中方向相近、有较好进展的项目负责人联合申请项目。基于前期已取得的创新性成果，结合国内外相关领域的研究进展和学科发展趋势，本年度在以下研究方向开展项目集成。</w:t>
      </w:r>
    </w:p>
    <w:p w:rsidR="007102F4" w:rsidRPr="007102F4" w:rsidRDefault="007102F4" w:rsidP="007102F4">
      <w:pPr>
        <w:spacing w:line="360" w:lineRule="auto"/>
        <w:rPr>
          <w:rFonts w:ascii="宋体" w:eastAsia="宋体" w:hAnsi="宋体"/>
          <w:sz w:val="24"/>
          <w:szCs w:val="24"/>
        </w:rPr>
      </w:pPr>
      <w:r w:rsidRPr="007102F4">
        <w:rPr>
          <w:rFonts w:ascii="宋体" w:eastAsia="宋体" w:hAnsi="宋体" w:hint="eastAsia"/>
          <w:sz w:val="24"/>
          <w:szCs w:val="24"/>
        </w:rPr>
        <w:t xml:space="preserve">　　（一）糖代谢信号感知机制与生物学效应。</w:t>
      </w:r>
    </w:p>
    <w:p w:rsidR="007102F4" w:rsidRPr="007102F4" w:rsidRDefault="007102F4" w:rsidP="007102F4">
      <w:pPr>
        <w:spacing w:line="360" w:lineRule="auto"/>
        <w:rPr>
          <w:rFonts w:ascii="宋体" w:eastAsia="宋体" w:hAnsi="宋体"/>
          <w:sz w:val="24"/>
          <w:szCs w:val="24"/>
        </w:rPr>
      </w:pPr>
      <w:r w:rsidRPr="007102F4">
        <w:rPr>
          <w:rFonts w:ascii="宋体" w:eastAsia="宋体" w:hAnsi="宋体" w:hint="eastAsia"/>
          <w:sz w:val="24"/>
          <w:szCs w:val="24"/>
        </w:rPr>
        <w:t xml:space="preserve">　　围绕特定生理和应激条件下，葡萄糖及其代谢产物所行使的生物学功能，重点研究葡萄糖及其代谢物作为信号分子被感知的机制、信号传递过程和生物学功能。</w:t>
      </w:r>
    </w:p>
    <w:p w:rsidR="007102F4" w:rsidRPr="007102F4" w:rsidRDefault="007102F4" w:rsidP="007102F4">
      <w:pPr>
        <w:spacing w:line="360" w:lineRule="auto"/>
        <w:rPr>
          <w:rFonts w:ascii="宋体" w:eastAsia="宋体" w:hAnsi="宋体"/>
          <w:sz w:val="24"/>
          <w:szCs w:val="24"/>
        </w:rPr>
      </w:pPr>
      <w:r w:rsidRPr="007102F4">
        <w:rPr>
          <w:rFonts w:ascii="宋体" w:eastAsia="宋体" w:hAnsi="宋体" w:hint="eastAsia"/>
          <w:sz w:val="24"/>
          <w:szCs w:val="24"/>
        </w:rPr>
        <w:lastRenderedPageBreak/>
        <w:t xml:space="preserve">　　（二）脂代谢信号感知机制与生物学效应。</w:t>
      </w:r>
    </w:p>
    <w:p w:rsidR="007102F4" w:rsidRPr="007102F4" w:rsidRDefault="007102F4" w:rsidP="007102F4">
      <w:pPr>
        <w:spacing w:line="360" w:lineRule="auto"/>
        <w:rPr>
          <w:rFonts w:ascii="宋体" w:eastAsia="宋体" w:hAnsi="宋体"/>
          <w:sz w:val="24"/>
          <w:szCs w:val="24"/>
        </w:rPr>
      </w:pPr>
      <w:r w:rsidRPr="007102F4">
        <w:rPr>
          <w:rFonts w:ascii="宋体" w:eastAsia="宋体" w:hAnsi="宋体" w:hint="eastAsia"/>
          <w:sz w:val="24"/>
          <w:szCs w:val="24"/>
        </w:rPr>
        <w:t xml:space="preserve">　　聚集脂代谢的关键通路和调控节点，研究不同营养物质对脂代谢的调控作用，揭示脂代谢中有信号作用的重要代谢物及其感知机制，解析生理病理功能。</w:t>
      </w:r>
    </w:p>
    <w:p w:rsidR="007102F4" w:rsidRPr="007102F4" w:rsidRDefault="007102F4" w:rsidP="007102F4">
      <w:pPr>
        <w:spacing w:line="360" w:lineRule="auto"/>
        <w:rPr>
          <w:rFonts w:ascii="宋体" w:eastAsia="宋体" w:hAnsi="宋体"/>
          <w:sz w:val="24"/>
          <w:szCs w:val="24"/>
        </w:rPr>
      </w:pPr>
      <w:r w:rsidRPr="007102F4">
        <w:rPr>
          <w:rFonts w:ascii="宋体" w:eastAsia="宋体" w:hAnsi="宋体" w:hint="eastAsia"/>
          <w:sz w:val="24"/>
          <w:szCs w:val="24"/>
        </w:rPr>
        <w:t xml:space="preserve">　　（三）糖脂代谢中的细胞器互作。</w:t>
      </w:r>
    </w:p>
    <w:p w:rsidR="007102F4" w:rsidRPr="007102F4" w:rsidRDefault="007102F4" w:rsidP="007102F4">
      <w:pPr>
        <w:spacing w:line="360" w:lineRule="auto"/>
        <w:rPr>
          <w:rFonts w:ascii="宋体" w:eastAsia="宋体" w:hAnsi="宋体"/>
          <w:sz w:val="24"/>
          <w:szCs w:val="24"/>
        </w:rPr>
      </w:pPr>
      <w:r w:rsidRPr="007102F4">
        <w:rPr>
          <w:rFonts w:ascii="宋体" w:eastAsia="宋体" w:hAnsi="宋体" w:hint="eastAsia"/>
          <w:sz w:val="24"/>
          <w:szCs w:val="24"/>
        </w:rPr>
        <w:t xml:space="preserve">　　聚焦线粒体、内质网、脂滴等糖脂合成及分解代谢关键细胞器，揭示细胞器互作在糖脂合成分解代谢等过程中的动态变化和调控分子机制，解析其关键调控因子的生理病理功能。</w:t>
      </w:r>
    </w:p>
    <w:p w:rsidR="007102F4" w:rsidRPr="007102F4" w:rsidRDefault="007102F4" w:rsidP="007102F4">
      <w:pPr>
        <w:spacing w:line="360" w:lineRule="auto"/>
        <w:rPr>
          <w:rFonts w:ascii="宋体" w:eastAsia="宋体" w:hAnsi="宋体"/>
          <w:sz w:val="24"/>
          <w:szCs w:val="24"/>
        </w:rPr>
      </w:pPr>
      <w:r w:rsidRPr="007102F4">
        <w:rPr>
          <w:rFonts w:ascii="宋体" w:eastAsia="宋体" w:hAnsi="宋体" w:hint="eastAsia"/>
          <w:sz w:val="24"/>
          <w:szCs w:val="24"/>
        </w:rPr>
        <w:t xml:space="preserve">　　（四）新型激素对糖脂代谢的调控。</w:t>
      </w:r>
    </w:p>
    <w:p w:rsidR="007102F4" w:rsidRPr="007102F4" w:rsidRDefault="007102F4" w:rsidP="007102F4">
      <w:pPr>
        <w:spacing w:line="360" w:lineRule="auto"/>
        <w:rPr>
          <w:rFonts w:ascii="宋体" w:eastAsia="宋体" w:hAnsi="宋体"/>
          <w:sz w:val="24"/>
          <w:szCs w:val="24"/>
        </w:rPr>
      </w:pPr>
      <w:r w:rsidRPr="007102F4">
        <w:rPr>
          <w:rFonts w:ascii="宋体" w:eastAsia="宋体" w:hAnsi="宋体" w:hint="eastAsia"/>
          <w:sz w:val="24"/>
          <w:szCs w:val="24"/>
        </w:rPr>
        <w:t xml:space="preserve">　　围绕代谢稳态维持，发现鉴定调节糖脂代谢的新型激素及受体，揭示其生理病理功能、作用机制、信号传导途径及在跨组织器官对话中的功能。</w:t>
      </w:r>
    </w:p>
    <w:p w:rsidR="007102F4" w:rsidRPr="007102F4" w:rsidRDefault="007102F4" w:rsidP="007102F4">
      <w:pPr>
        <w:spacing w:line="360" w:lineRule="auto"/>
        <w:rPr>
          <w:rFonts w:ascii="宋体" w:eastAsia="宋体" w:hAnsi="宋体"/>
          <w:sz w:val="24"/>
          <w:szCs w:val="24"/>
        </w:rPr>
      </w:pPr>
      <w:r w:rsidRPr="007102F4">
        <w:rPr>
          <w:rFonts w:ascii="宋体" w:eastAsia="宋体" w:hAnsi="宋体" w:hint="eastAsia"/>
          <w:sz w:val="24"/>
          <w:szCs w:val="24"/>
        </w:rPr>
        <w:t xml:space="preserve">　　（五）糖脂代谢的神经调控。</w:t>
      </w:r>
    </w:p>
    <w:p w:rsidR="007102F4" w:rsidRPr="007102F4" w:rsidRDefault="007102F4" w:rsidP="007102F4">
      <w:pPr>
        <w:spacing w:line="360" w:lineRule="auto"/>
        <w:rPr>
          <w:rFonts w:ascii="宋体" w:eastAsia="宋体" w:hAnsi="宋体"/>
          <w:sz w:val="24"/>
          <w:szCs w:val="24"/>
        </w:rPr>
      </w:pPr>
      <w:r w:rsidRPr="007102F4">
        <w:rPr>
          <w:rFonts w:ascii="宋体" w:eastAsia="宋体" w:hAnsi="宋体" w:hint="eastAsia"/>
          <w:sz w:val="24"/>
          <w:szCs w:val="24"/>
        </w:rPr>
        <w:t xml:space="preserve">　　聚焦神经对糖脂稳态的调控作用，揭示</w:t>
      </w:r>
      <w:proofErr w:type="gramStart"/>
      <w:r w:rsidRPr="007102F4">
        <w:rPr>
          <w:rFonts w:ascii="宋体" w:eastAsia="宋体" w:hAnsi="宋体" w:hint="eastAsia"/>
          <w:sz w:val="24"/>
          <w:szCs w:val="24"/>
        </w:rPr>
        <w:t>脑通过</w:t>
      </w:r>
      <w:proofErr w:type="gramEnd"/>
      <w:r w:rsidRPr="007102F4">
        <w:rPr>
          <w:rFonts w:ascii="宋体" w:eastAsia="宋体" w:hAnsi="宋体" w:hint="eastAsia"/>
          <w:sz w:val="24"/>
          <w:szCs w:val="24"/>
        </w:rPr>
        <w:t>直接感知营养素调节糖脂代谢稳态的作用原理，以及不同发育阶段神经自身或经自主神经系统调控外周能量存储和消耗的机制。</w:t>
      </w:r>
    </w:p>
    <w:p w:rsidR="007102F4" w:rsidRPr="007102F4" w:rsidRDefault="007102F4" w:rsidP="007102F4">
      <w:pPr>
        <w:spacing w:line="360" w:lineRule="auto"/>
        <w:rPr>
          <w:rFonts w:ascii="宋体" w:eastAsia="宋体" w:hAnsi="宋体"/>
          <w:sz w:val="24"/>
          <w:szCs w:val="24"/>
        </w:rPr>
      </w:pPr>
      <w:r w:rsidRPr="007102F4">
        <w:rPr>
          <w:rFonts w:ascii="宋体" w:eastAsia="宋体" w:hAnsi="宋体" w:hint="eastAsia"/>
          <w:sz w:val="24"/>
          <w:szCs w:val="24"/>
        </w:rPr>
        <w:t xml:space="preserve">　　（六）微生物与宿主互作对糖脂稳态的影响。</w:t>
      </w:r>
    </w:p>
    <w:p w:rsidR="007102F4" w:rsidRPr="007102F4" w:rsidRDefault="007102F4" w:rsidP="007102F4">
      <w:pPr>
        <w:spacing w:line="360" w:lineRule="auto"/>
        <w:rPr>
          <w:rFonts w:ascii="宋体" w:eastAsia="宋体" w:hAnsi="宋体"/>
          <w:sz w:val="24"/>
          <w:szCs w:val="24"/>
        </w:rPr>
      </w:pPr>
      <w:r w:rsidRPr="007102F4">
        <w:rPr>
          <w:rFonts w:ascii="宋体" w:eastAsia="宋体" w:hAnsi="宋体" w:hint="eastAsia"/>
          <w:sz w:val="24"/>
          <w:szCs w:val="24"/>
        </w:rPr>
        <w:t xml:space="preserve">　　围绕肠道微生物的代谢产物、代谢酶与肠道组织以及重要代谢器官的相互作用，鉴定影响糖脂代谢稳态平衡的关键节点与调控机制，揭示微生物在糖脂代谢失衡等病理生理过程中的作用。</w:t>
      </w:r>
    </w:p>
    <w:p w:rsidR="007102F4" w:rsidRPr="007102F4" w:rsidRDefault="007102F4" w:rsidP="007102F4">
      <w:pPr>
        <w:spacing w:line="360" w:lineRule="auto"/>
        <w:rPr>
          <w:rFonts w:ascii="宋体" w:eastAsia="宋体" w:hAnsi="宋体"/>
          <w:sz w:val="24"/>
          <w:szCs w:val="24"/>
        </w:rPr>
      </w:pPr>
      <w:r w:rsidRPr="007102F4">
        <w:rPr>
          <w:rFonts w:ascii="宋体" w:eastAsia="宋体" w:hAnsi="宋体" w:hint="eastAsia"/>
          <w:sz w:val="24"/>
          <w:szCs w:val="24"/>
        </w:rPr>
        <w:t xml:space="preserve">　　（七）肿瘤的糖脂代谢重编程。</w:t>
      </w:r>
    </w:p>
    <w:p w:rsidR="007102F4" w:rsidRPr="007102F4" w:rsidRDefault="007102F4" w:rsidP="007102F4">
      <w:pPr>
        <w:spacing w:line="360" w:lineRule="auto"/>
        <w:rPr>
          <w:rFonts w:ascii="宋体" w:eastAsia="宋体" w:hAnsi="宋体"/>
          <w:sz w:val="24"/>
          <w:szCs w:val="24"/>
        </w:rPr>
      </w:pPr>
      <w:r w:rsidRPr="007102F4">
        <w:rPr>
          <w:rFonts w:ascii="宋体" w:eastAsia="宋体" w:hAnsi="宋体" w:hint="eastAsia"/>
          <w:sz w:val="24"/>
          <w:szCs w:val="24"/>
        </w:rPr>
        <w:t xml:space="preserve">　　围绕肿瘤细胞区别于正常细胞的无限制增殖能力，重点解析糖脂代谢重编程促进细胞周期进程的新机制。</w:t>
      </w:r>
    </w:p>
    <w:p w:rsidR="007102F4" w:rsidRPr="007102F4" w:rsidRDefault="007102F4" w:rsidP="007102F4">
      <w:pPr>
        <w:spacing w:line="360" w:lineRule="auto"/>
        <w:rPr>
          <w:rFonts w:ascii="宋体" w:eastAsia="宋体" w:hAnsi="宋体"/>
          <w:sz w:val="24"/>
          <w:szCs w:val="24"/>
        </w:rPr>
      </w:pPr>
      <w:r w:rsidRPr="007102F4">
        <w:rPr>
          <w:rFonts w:ascii="宋体" w:eastAsia="宋体" w:hAnsi="宋体" w:hint="eastAsia"/>
          <w:sz w:val="24"/>
          <w:szCs w:val="24"/>
        </w:rPr>
        <w:t xml:space="preserve">　　（八）糖脂代谢</w:t>
      </w:r>
      <w:proofErr w:type="gramStart"/>
      <w:r w:rsidRPr="007102F4">
        <w:rPr>
          <w:rFonts w:ascii="宋体" w:eastAsia="宋体" w:hAnsi="宋体" w:hint="eastAsia"/>
          <w:sz w:val="24"/>
          <w:szCs w:val="24"/>
        </w:rPr>
        <w:t>的跨代调控</w:t>
      </w:r>
      <w:proofErr w:type="gramEnd"/>
      <w:r w:rsidRPr="007102F4">
        <w:rPr>
          <w:rFonts w:ascii="宋体" w:eastAsia="宋体" w:hAnsi="宋体" w:hint="eastAsia"/>
          <w:sz w:val="24"/>
          <w:szCs w:val="24"/>
        </w:rPr>
        <w:t>。</w:t>
      </w:r>
    </w:p>
    <w:p w:rsidR="007102F4" w:rsidRPr="007102F4" w:rsidRDefault="007102F4" w:rsidP="007102F4">
      <w:pPr>
        <w:spacing w:line="360" w:lineRule="auto"/>
        <w:rPr>
          <w:rFonts w:ascii="宋体" w:eastAsia="宋体" w:hAnsi="宋体"/>
          <w:sz w:val="24"/>
          <w:szCs w:val="24"/>
        </w:rPr>
      </w:pPr>
      <w:r w:rsidRPr="007102F4">
        <w:rPr>
          <w:rFonts w:ascii="宋体" w:eastAsia="宋体" w:hAnsi="宋体" w:hint="eastAsia"/>
          <w:sz w:val="24"/>
          <w:szCs w:val="24"/>
        </w:rPr>
        <w:t xml:space="preserve">　　聚焦亲代非经典遗传因素在子代糖脂稳态调控中的作用，发现其来源、</w:t>
      </w:r>
      <w:proofErr w:type="gramStart"/>
      <w:r w:rsidRPr="007102F4">
        <w:rPr>
          <w:rFonts w:ascii="宋体" w:eastAsia="宋体" w:hAnsi="宋体" w:hint="eastAsia"/>
          <w:sz w:val="24"/>
          <w:szCs w:val="24"/>
        </w:rPr>
        <w:t>跨代传递</w:t>
      </w:r>
      <w:proofErr w:type="gramEnd"/>
      <w:r w:rsidRPr="007102F4">
        <w:rPr>
          <w:rFonts w:ascii="宋体" w:eastAsia="宋体" w:hAnsi="宋体" w:hint="eastAsia"/>
          <w:sz w:val="24"/>
          <w:szCs w:val="24"/>
        </w:rPr>
        <w:t>方式、作用靶器官与机制。</w:t>
      </w:r>
    </w:p>
    <w:p w:rsidR="007102F4" w:rsidRPr="007102F4" w:rsidRDefault="007102F4" w:rsidP="007102F4">
      <w:pPr>
        <w:spacing w:line="360" w:lineRule="auto"/>
        <w:rPr>
          <w:rFonts w:ascii="宋体" w:eastAsia="宋体" w:hAnsi="宋体"/>
          <w:sz w:val="24"/>
          <w:szCs w:val="24"/>
        </w:rPr>
      </w:pPr>
      <w:r w:rsidRPr="007102F4">
        <w:rPr>
          <w:rFonts w:ascii="宋体" w:eastAsia="宋体" w:hAnsi="宋体" w:hint="eastAsia"/>
          <w:sz w:val="24"/>
          <w:szCs w:val="24"/>
        </w:rPr>
        <w:t xml:space="preserve">　　（九）糖脂代谢失衡与干预策略。</w:t>
      </w:r>
    </w:p>
    <w:p w:rsidR="007102F4" w:rsidRPr="007102F4" w:rsidRDefault="007102F4" w:rsidP="007102F4">
      <w:pPr>
        <w:spacing w:line="360" w:lineRule="auto"/>
        <w:rPr>
          <w:rFonts w:ascii="宋体" w:eastAsia="宋体" w:hAnsi="宋体"/>
          <w:sz w:val="24"/>
          <w:szCs w:val="24"/>
        </w:rPr>
      </w:pPr>
      <w:r w:rsidRPr="007102F4">
        <w:rPr>
          <w:rFonts w:ascii="宋体" w:eastAsia="宋体" w:hAnsi="宋体" w:hint="eastAsia"/>
          <w:sz w:val="24"/>
          <w:szCs w:val="24"/>
        </w:rPr>
        <w:t xml:space="preserve">　　通过系统性定量表征手段研究糖脂代谢失衡，揭示疾病不同发展阶段糖脂代谢全景式图谱；开展代谢性疾病的临床（前）干预研究，助力精准诊疗。</w:t>
      </w:r>
    </w:p>
    <w:p w:rsidR="007102F4" w:rsidRPr="007102F4" w:rsidRDefault="007102F4" w:rsidP="007102F4">
      <w:pPr>
        <w:spacing w:line="360" w:lineRule="auto"/>
        <w:rPr>
          <w:rFonts w:ascii="宋体" w:eastAsia="宋体" w:hAnsi="宋体"/>
          <w:sz w:val="24"/>
          <w:szCs w:val="24"/>
        </w:rPr>
      </w:pPr>
      <w:r w:rsidRPr="007102F4">
        <w:rPr>
          <w:rFonts w:ascii="宋体" w:eastAsia="宋体" w:hAnsi="宋体" w:hint="eastAsia"/>
          <w:sz w:val="24"/>
          <w:szCs w:val="24"/>
        </w:rPr>
        <w:t xml:space="preserve">　　（十）代谢物亚细胞精细定位分析与高分辨图谱。</w:t>
      </w:r>
    </w:p>
    <w:p w:rsidR="007102F4" w:rsidRPr="007102F4" w:rsidRDefault="007102F4" w:rsidP="007102F4">
      <w:pPr>
        <w:spacing w:line="360" w:lineRule="auto"/>
        <w:rPr>
          <w:rFonts w:ascii="宋体" w:eastAsia="宋体" w:hAnsi="宋体"/>
          <w:sz w:val="24"/>
          <w:szCs w:val="24"/>
        </w:rPr>
      </w:pPr>
      <w:r w:rsidRPr="007102F4">
        <w:rPr>
          <w:rFonts w:ascii="宋体" w:eastAsia="宋体" w:hAnsi="宋体" w:hint="eastAsia"/>
          <w:sz w:val="24"/>
          <w:szCs w:val="24"/>
        </w:rPr>
        <w:t xml:space="preserve">　　</w:t>
      </w:r>
      <w:proofErr w:type="gramStart"/>
      <w:r w:rsidRPr="007102F4">
        <w:rPr>
          <w:rFonts w:ascii="宋体" w:eastAsia="宋体" w:hAnsi="宋体" w:hint="eastAsia"/>
          <w:sz w:val="24"/>
          <w:szCs w:val="24"/>
        </w:rPr>
        <w:t>综合高</w:t>
      </w:r>
      <w:proofErr w:type="gramEnd"/>
      <w:r w:rsidRPr="007102F4">
        <w:rPr>
          <w:rFonts w:ascii="宋体" w:eastAsia="宋体" w:hAnsi="宋体" w:hint="eastAsia"/>
          <w:sz w:val="24"/>
          <w:szCs w:val="24"/>
        </w:rPr>
        <w:t>时空分辨及高覆盖度代谢物鉴定、传感与定量方法，对重要糖脂代谢</w:t>
      </w:r>
      <w:r w:rsidRPr="007102F4">
        <w:rPr>
          <w:rFonts w:ascii="宋体" w:eastAsia="宋体" w:hAnsi="宋体" w:hint="eastAsia"/>
          <w:sz w:val="24"/>
          <w:szCs w:val="24"/>
        </w:rPr>
        <w:lastRenderedPageBreak/>
        <w:t>物在亚细胞结构内分布与动态进行原位定量分析，发展原创技术、工具、算法，构建代谢物亚细胞时空动态高分辨图谱。</w:t>
      </w:r>
    </w:p>
    <w:p w:rsidR="007102F4" w:rsidRPr="007102F4" w:rsidRDefault="007102F4" w:rsidP="007102F4">
      <w:pPr>
        <w:spacing w:line="360" w:lineRule="auto"/>
        <w:rPr>
          <w:rFonts w:ascii="宋体" w:eastAsia="宋体" w:hAnsi="宋体"/>
          <w:sz w:val="24"/>
          <w:szCs w:val="24"/>
        </w:rPr>
      </w:pPr>
      <w:r w:rsidRPr="007102F4">
        <w:rPr>
          <w:rFonts w:ascii="宋体" w:eastAsia="宋体" w:hAnsi="宋体" w:hint="eastAsia"/>
          <w:sz w:val="24"/>
          <w:szCs w:val="24"/>
        </w:rPr>
        <w:t xml:space="preserve">　　四、</w:t>
      </w:r>
      <w:r w:rsidRPr="007102F4">
        <w:rPr>
          <w:rFonts w:ascii="宋体" w:eastAsia="宋体" w:hAnsi="宋体"/>
          <w:sz w:val="24"/>
          <w:szCs w:val="24"/>
        </w:rPr>
        <w:t>2023年度资助计划</w:t>
      </w:r>
    </w:p>
    <w:p w:rsidR="007102F4" w:rsidRPr="007102F4" w:rsidRDefault="007102F4" w:rsidP="007102F4">
      <w:pPr>
        <w:spacing w:line="360" w:lineRule="auto"/>
        <w:rPr>
          <w:rFonts w:ascii="宋体" w:eastAsia="宋体" w:hAnsi="宋体"/>
          <w:sz w:val="24"/>
          <w:szCs w:val="24"/>
        </w:rPr>
      </w:pPr>
      <w:r w:rsidRPr="007102F4">
        <w:rPr>
          <w:rFonts w:ascii="宋体" w:eastAsia="宋体" w:hAnsi="宋体" w:hint="eastAsia"/>
          <w:sz w:val="24"/>
          <w:szCs w:val="24"/>
        </w:rPr>
        <w:t xml:space="preserve">　　拟资助集成项目</w:t>
      </w:r>
      <w:r w:rsidRPr="007102F4">
        <w:rPr>
          <w:rFonts w:ascii="宋体" w:eastAsia="宋体" w:hAnsi="宋体"/>
          <w:sz w:val="24"/>
          <w:szCs w:val="24"/>
        </w:rPr>
        <w:t>8项，资助期限为3年，直接费用资助强度约为800万元/项，申请书中研究期限应填写“2024年1月1日－2026年12月31日”。</w:t>
      </w:r>
    </w:p>
    <w:p w:rsidR="007102F4" w:rsidRPr="007102F4" w:rsidRDefault="007102F4" w:rsidP="007102F4">
      <w:pPr>
        <w:spacing w:line="360" w:lineRule="auto"/>
        <w:rPr>
          <w:rFonts w:ascii="宋体" w:eastAsia="宋体" w:hAnsi="宋体"/>
          <w:sz w:val="24"/>
          <w:szCs w:val="24"/>
        </w:rPr>
      </w:pPr>
      <w:r w:rsidRPr="007102F4">
        <w:rPr>
          <w:rFonts w:ascii="宋体" w:eastAsia="宋体" w:hAnsi="宋体" w:hint="eastAsia"/>
          <w:sz w:val="24"/>
          <w:szCs w:val="24"/>
        </w:rPr>
        <w:t xml:space="preserve">　　五、申请要求及注意事项</w:t>
      </w:r>
    </w:p>
    <w:p w:rsidR="007102F4" w:rsidRPr="007102F4" w:rsidRDefault="007102F4" w:rsidP="007102F4">
      <w:pPr>
        <w:spacing w:line="360" w:lineRule="auto"/>
        <w:rPr>
          <w:rFonts w:ascii="宋体" w:eastAsia="宋体" w:hAnsi="宋体"/>
          <w:sz w:val="24"/>
          <w:szCs w:val="24"/>
        </w:rPr>
      </w:pPr>
      <w:r w:rsidRPr="007102F4">
        <w:rPr>
          <w:rFonts w:ascii="宋体" w:eastAsia="宋体" w:hAnsi="宋体" w:hint="eastAsia"/>
          <w:sz w:val="24"/>
          <w:szCs w:val="24"/>
        </w:rPr>
        <w:t xml:space="preserve">　　（一）申请条件。</w:t>
      </w:r>
    </w:p>
    <w:p w:rsidR="007102F4" w:rsidRPr="007102F4" w:rsidRDefault="007102F4" w:rsidP="007102F4">
      <w:pPr>
        <w:spacing w:line="360" w:lineRule="auto"/>
        <w:rPr>
          <w:rFonts w:ascii="宋体" w:eastAsia="宋体" w:hAnsi="宋体"/>
          <w:sz w:val="24"/>
          <w:szCs w:val="24"/>
        </w:rPr>
      </w:pPr>
      <w:r w:rsidRPr="007102F4">
        <w:rPr>
          <w:rFonts w:ascii="宋体" w:eastAsia="宋体" w:hAnsi="宋体" w:hint="eastAsia"/>
          <w:sz w:val="24"/>
          <w:szCs w:val="24"/>
        </w:rPr>
        <w:t xml:space="preserve">　　</w:t>
      </w:r>
      <w:proofErr w:type="gramStart"/>
      <w:r w:rsidRPr="007102F4">
        <w:rPr>
          <w:rFonts w:ascii="宋体" w:eastAsia="宋体" w:hAnsi="宋体" w:hint="eastAsia"/>
          <w:sz w:val="24"/>
          <w:szCs w:val="24"/>
        </w:rPr>
        <w:t>本重大</w:t>
      </w:r>
      <w:proofErr w:type="gramEnd"/>
      <w:r w:rsidRPr="007102F4">
        <w:rPr>
          <w:rFonts w:ascii="宋体" w:eastAsia="宋体" w:hAnsi="宋体" w:hint="eastAsia"/>
          <w:sz w:val="24"/>
          <w:szCs w:val="24"/>
        </w:rPr>
        <w:t>研究计划项目申请人应当具备以下条件：</w:t>
      </w:r>
    </w:p>
    <w:p w:rsidR="007102F4" w:rsidRPr="007102F4" w:rsidRDefault="007102F4" w:rsidP="007102F4">
      <w:pPr>
        <w:spacing w:line="360" w:lineRule="auto"/>
        <w:rPr>
          <w:rFonts w:ascii="宋体" w:eastAsia="宋体" w:hAnsi="宋体"/>
          <w:sz w:val="24"/>
          <w:szCs w:val="24"/>
        </w:rPr>
      </w:pPr>
      <w:r w:rsidRPr="007102F4">
        <w:rPr>
          <w:rFonts w:ascii="宋体" w:eastAsia="宋体" w:hAnsi="宋体" w:hint="eastAsia"/>
          <w:sz w:val="24"/>
          <w:szCs w:val="24"/>
        </w:rPr>
        <w:t xml:space="preserve">　　</w:t>
      </w:r>
      <w:r w:rsidRPr="007102F4">
        <w:rPr>
          <w:rFonts w:ascii="宋体" w:eastAsia="宋体" w:hAnsi="宋体"/>
          <w:sz w:val="24"/>
          <w:szCs w:val="24"/>
        </w:rPr>
        <w:t>1.具有承担基础研究课题的经历；</w:t>
      </w:r>
    </w:p>
    <w:p w:rsidR="007102F4" w:rsidRPr="007102F4" w:rsidRDefault="007102F4" w:rsidP="007102F4">
      <w:pPr>
        <w:spacing w:line="360" w:lineRule="auto"/>
        <w:rPr>
          <w:rFonts w:ascii="宋体" w:eastAsia="宋体" w:hAnsi="宋体"/>
          <w:sz w:val="24"/>
          <w:szCs w:val="24"/>
        </w:rPr>
      </w:pPr>
      <w:r w:rsidRPr="007102F4">
        <w:rPr>
          <w:rFonts w:ascii="宋体" w:eastAsia="宋体" w:hAnsi="宋体" w:hint="eastAsia"/>
          <w:sz w:val="24"/>
          <w:szCs w:val="24"/>
        </w:rPr>
        <w:t xml:space="preserve">　　</w:t>
      </w:r>
      <w:r w:rsidRPr="007102F4">
        <w:rPr>
          <w:rFonts w:ascii="宋体" w:eastAsia="宋体" w:hAnsi="宋体"/>
          <w:sz w:val="24"/>
          <w:szCs w:val="24"/>
        </w:rPr>
        <w:t>2.具有高级专业技术职务（职称）。</w:t>
      </w:r>
    </w:p>
    <w:p w:rsidR="007102F4" w:rsidRPr="007102F4" w:rsidRDefault="007102F4" w:rsidP="007102F4">
      <w:pPr>
        <w:spacing w:line="360" w:lineRule="auto"/>
        <w:rPr>
          <w:rFonts w:ascii="宋体" w:eastAsia="宋体" w:hAnsi="宋体"/>
          <w:sz w:val="24"/>
          <w:szCs w:val="24"/>
        </w:rPr>
      </w:pPr>
      <w:r w:rsidRPr="007102F4">
        <w:rPr>
          <w:rFonts w:ascii="宋体" w:eastAsia="宋体" w:hAnsi="宋体" w:hint="eastAsia"/>
          <w:sz w:val="24"/>
          <w:szCs w:val="24"/>
        </w:rPr>
        <w:t xml:space="preserve">　　在站博士后研究人员、正在攻读研究生学位以及无工作单位或者所在单位不是依托单位的人员不得作为申请人进行申请。</w:t>
      </w:r>
    </w:p>
    <w:p w:rsidR="007102F4" w:rsidRPr="007102F4" w:rsidRDefault="007102F4" w:rsidP="007102F4">
      <w:pPr>
        <w:spacing w:line="360" w:lineRule="auto"/>
        <w:rPr>
          <w:rFonts w:ascii="宋体" w:eastAsia="宋体" w:hAnsi="宋体"/>
          <w:sz w:val="24"/>
          <w:szCs w:val="24"/>
        </w:rPr>
      </w:pPr>
      <w:r w:rsidRPr="007102F4">
        <w:rPr>
          <w:rFonts w:ascii="宋体" w:eastAsia="宋体" w:hAnsi="宋体" w:hint="eastAsia"/>
          <w:sz w:val="24"/>
          <w:szCs w:val="24"/>
        </w:rPr>
        <w:t xml:space="preserve">　　（二）限</w:t>
      </w:r>
      <w:proofErr w:type="gramStart"/>
      <w:r w:rsidRPr="007102F4">
        <w:rPr>
          <w:rFonts w:ascii="宋体" w:eastAsia="宋体" w:hAnsi="宋体" w:hint="eastAsia"/>
          <w:sz w:val="24"/>
          <w:szCs w:val="24"/>
        </w:rPr>
        <w:t>项申请</w:t>
      </w:r>
      <w:proofErr w:type="gramEnd"/>
      <w:r w:rsidRPr="007102F4">
        <w:rPr>
          <w:rFonts w:ascii="宋体" w:eastAsia="宋体" w:hAnsi="宋体" w:hint="eastAsia"/>
          <w:sz w:val="24"/>
          <w:szCs w:val="24"/>
        </w:rPr>
        <w:t>规定。</w:t>
      </w:r>
    </w:p>
    <w:p w:rsidR="007102F4" w:rsidRPr="007102F4" w:rsidRDefault="007102F4" w:rsidP="007102F4">
      <w:pPr>
        <w:spacing w:line="360" w:lineRule="auto"/>
        <w:rPr>
          <w:rFonts w:ascii="宋体" w:eastAsia="宋体" w:hAnsi="宋体"/>
          <w:sz w:val="24"/>
          <w:szCs w:val="24"/>
        </w:rPr>
      </w:pPr>
      <w:r w:rsidRPr="007102F4">
        <w:rPr>
          <w:rFonts w:ascii="宋体" w:eastAsia="宋体" w:hAnsi="宋体" w:hint="eastAsia"/>
          <w:sz w:val="24"/>
          <w:szCs w:val="24"/>
        </w:rPr>
        <w:t xml:space="preserve">　　执行《</w:t>
      </w:r>
      <w:r w:rsidRPr="007102F4">
        <w:rPr>
          <w:rFonts w:ascii="宋体" w:eastAsia="宋体" w:hAnsi="宋体"/>
          <w:sz w:val="24"/>
          <w:szCs w:val="24"/>
        </w:rPr>
        <w:t>2023年度国家自然科学基金项目指南》“申请规定”中限</w:t>
      </w:r>
      <w:proofErr w:type="gramStart"/>
      <w:r w:rsidRPr="007102F4">
        <w:rPr>
          <w:rFonts w:ascii="宋体" w:eastAsia="宋体" w:hAnsi="宋体"/>
          <w:sz w:val="24"/>
          <w:szCs w:val="24"/>
        </w:rPr>
        <w:t>项申请</w:t>
      </w:r>
      <w:proofErr w:type="gramEnd"/>
      <w:r w:rsidRPr="007102F4">
        <w:rPr>
          <w:rFonts w:ascii="宋体" w:eastAsia="宋体" w:hAnsi="宋体"/>
          <w:sz w:val="24"/>
          <w:szCs w:val="24"/>
        </w:rPr>
        <w:t>规定的相关要求。重大研究计划集成项目申请人和主要参与者不受申请和承担项目总数限制。</w:t>
      </w:r>
    </w:p>
    <w:p w:rsidR="007102F4" w:rsidRPr="007102F4" w:rsidRDefault="007102F4" w:rsidP="007102F4">
      <w:pPr>
        <w:spacing w:line="360" w:lineRule="auto"/>
        <w:rPr>
          <w:rFonts w:ascii="宋体" w:eastAsia="宋体" w:hAnsi="宋体"/>
          <w:sz w:val="24"/>
          <w:szCs w:val="24"/>
        </w:rPr>
      </w:pPr>
      <w:r w:rsidRPr="007102F4">
        <w:rPr>
          <w:rFonts w:ascii="宋体" w:eastAsia="宋体" w:hAnsi="宋体" w:hint="eastAsia"/>
          <w:sz w:val="24"/>
          <w:szCs w:val="24"/>
        </w:rPr>
        <w:t xml:space="preserve">　　（三）申请注意事项。</w:t>
      </w:r>
    </w:p>
    <w:p w:rsidR="007102F4" w:rsidRPr="007102F4" w:rsidRDefault="007102F4" w:rsidP="007102F4">
      <w:pPr>
        <w:spacing w:line="360" w:lineRule="auto"/>
        <w:rPr>
          <w:rFonts w:ascii="宋体" w:eastAsia="宋体" w:hAnsi="宋体"/>
          <w:sz w:val="24"/>
          <w:szCs w:val="24"/>
        </w:rPr>
      </w:pPr>
      <w:r w:rsidRPr="007102F4">
        <w:rPr>
          <w:rFonts w:ascii="宋体" w:eastAsia="宋体" w:hAnsi="宋体" w:hint="eastAsia"/>
          <w:sz w:val="24"/>
          <w:szCs w:val="24"/>
        </w:rPr>
        <w:t xml:space="preserve">　　申请人和依托单位应当认真阅读并执行本项目指南、《</w:t>
      </w:r>
      <w:r w:rsidRPr="007102F4">
        <w:rPr>
          <w:rFonts w:ascii="宋体" w:eastAsia="宋体" w:hAnsi="宋体"/>
          <w:sz w:val="24"/>
          <w:szCs w:val="24"/>
        </w:rPr>
        <w:t>2023年度国家自然科学基金项目指南》和《关于2023年度国家自然科学基金项目申请与结题等有关事项的通告》中相关要求。</w:t>
      </w:r>
    </w:p>
    <w:p w:rsidR="007102F4" w:rsidRPr="007102F4" w:rsidRDefault="007102F4" w:rsidP="007102F4">
      <w:pPr>
        <w:spacing w:line="360" w:lineRule="auto"/>
        <w:rPr>
          <w:rFonts w:ascii="宋体" w:eastAsia="宋体" w:hAnsi="宋体"/>
          <w:sz w:val="24"/>
          <w:szCs w:val="24"/>
        </w:rPr>
      </w:pPr>
      <w:r w:rsidRPr="007102F4">
        <w:rPr>
          <w:rFonts w:ascii="宋体" w:eastAsia="宋体" w:hAnsi="宋体" w:hint="eastAsia"/>
          <w:sz w:val="24"/>
          <w:szCs w:val="24"/>
        </w:rPr>
        <w:t xml:space="preserve">　　</w:t>
      </w:r>
      <w:r w:rsidRPr="007102F4">
        <w:rPr>
          <w:rFonts w:ascii="宋体" w:eastAsia="宋体" w:hAnsi="宋体"/>
          <w:sz w:val="24"/>
          <w:szCs w:val="24"/>
        </w:rPr>
        <w:t xml:space="preserve">1. </w:t>
      </w:r>
      <w:proofErr w:type="gramStart"/>
      <w:r w:rsidRPr="007102F4">
        <w:rPr>
          <w:rFonts w:ascii="宋体" w:eastAsia="宋体" w:hAnsi="宋体"/>
          <w:sz w:val="24"/>
          <w:szCs w:val="24"/>
        </w:rPr>
        <w:t>本重大</w:t>
      </w:r>
      <w:proofErr w:type="gramEnd"/>
      <w:r w:rsidRPr="007102F4">
        <w:rPr>
          <w:rFonts w:ascii="宋体" w:eastAsia="宋体" w:hAnsi="宋体"/>
          <w:sz w:val="24"/>
          <w:szCs w:val="24"/>
        </w:rPr>
        <w:t>研究计划项目实行无纸化申请。申请书提交日期为2023年10月26日－11月1日16时。</w:t>
      </w:r>
    </w:p>
    <w:p w:rsidR="007102F4" w:rsidRPr="007102F4" w:rsidRDefault="007102F4" w:rsidP="007102F4">
      <w:pPr>
        <w:spacing w:line="360" w:lineRule="auto"/>
        <w:rPr>
          <w:rFonts w:ascii="宋体" w:eastAsia="宋体" w:hAnsi="宋体"/>
          <w:sz w:val="24"/>
          <w:szCs w:val="24"/>
        </w:rPr>
      </w:pPr>
      <w:r w:rsidRPr="007102F4">
        <w:rPr>
          <w:rFonts w:ascii="宋体" w:eastAsia="宋体" w:hAnsi="宋体" w:hint="eastAsia"/>
          <w:sz w:val="24"/>
          <w:szCs w:val="24"/>
        </w:rPr>
        <w:t xml:space="preserve">　　（</w:t>
      </w:r>
      <w:r w:rsidRPr="007102F4">
        <w:rPr>
          <w:rFonts w:ascii="宋体" w:eastAsia="宋体" w:hAnsi="宋体"/>
          <w:sz w:val="24"/>
          <w:szCs w:val="24"/>
        </w:rPr>
        <w:t>1）申请人应当按照科学基金网络信息系统（以下简称信息系统）中重大研究计划项目的填报说明与撰写提纲要求在线填写和提交电子申请书及附件材料。</w:t>
      </w:r>
    </w:p>
    <w:p w:rsidR="007102F4" w:rsidRPr="007102F4" w:rsidRDefault="007102F4" w:rsidP="007102F4">
      <w:pPr>
        <w:spacing w:line="360" w:lineRule="auto"/>
        <w:rPr>
          <w:rFonts w:ascii="宋体" w:eastAsia="宋体" w:hAnsi="宋体"/>
          <w:sz w:val="24"/>
          <w:szCs w:val="24"/>
        </w:rPr>
      </w:pPr>
      <w:r w:rsidRPr="007102F4">
        <w:rPr>
          <w:rFonts w:ascii="宋体" w:eastAsia="宋体" w:hAnsi="宋体" w:hint="eastAsia"/>
          <w:sz w:val="24"/>
          <w:szCs w:val="24"/>
        </w:rPr>
        <w:t xml:space="preserve">　　（</w:t>
      </w:r>
      <w:r w:rsidRPr="007102F4">
        <w:rPr>
          <w:rFonts w:ascii="宋体" w:eastAsia="宋体" w:hAnsi="宋体"/>
          <w:sz w:val="24"/>
          <w:szCs w:val="24"/>
        </w:rPr>
        <w:t>2）</w:t>
      </w:r>
      <w:proofErr w:type="gramStart"/>
      <w:r w:rsidRPr="007102F4">
        <w:rPr>
          <w:rFonts w:ascii="宋体" w:eastAsia="宋体" w:hAnsi="宋体"/>
          <w:sz w:val="24"/>
          <w:szCs w:val="24"/>
        </w:rPr>
        <w:t>本重大</w:t>
      </w:r>
      <w:proofErr w:type="gramEnd"/>
      <w:r w:rsidRPr="007102F4">
        <w:rPr>
          <w:rFonts w:ascii="宋体" w:eastAsia="宋体" w:hAnsi="宋体"/>
          <w:sz w:val="24"/>
          <w:szCs w:val="24"/>
        </w:rPr>
        <w:t>研究计划旨在紧密围绕核心科学问题，通过多学科战略性的优势整合，形成集成项目群。申请人应根据</w:t>
      </w:r>
      <w:proofErr w:type="gramStart"/>
      <w:r w:rsidRPr="007102F4">
        <w:rPr>
          <w:rFonts w:ascii="宋体" w:eastAsia="宋体" w:hAnsi="宋体"/>
          <w:sz w:val="24"/>
          <w:szCs w:val="24"/>
        </w:rPr>
        <w:t>本重大</w:t>
      </w:r>
      <w:proofErr w:type="gramEnd"/>
      <w:r w:rsidRPr="007102F4">
        <w:rPr>
          <w:rFonts w:ascii="宋体" w:eastAsia="宋体" w:hAnsi="宋体"/>
          <w:sz w:val="24"/>
          <w:szCs w:val="24"/>
        </w:rPr>
        <w:t>研究计划拟解决的具体科学问题和项目指南公布的资助研究方向，自行拟定项目名称、科学目标、研究内容、技术路线和相应的研究经费等。</w:t>
      </w:r>
    </w:p>
    <w:p w:rsidR="007102F4" w:rsidRPr="007102F4" w:rsidRDefault="007102F4" w:rsidP="007102F4">
      <w:pPr>
        <w:spacing w:line="360" w:lineRule="auto"/>
        <w:rPr>
          <w:rFonts w:ascii="宋体" w:eastAsia="宋体" w:hAnsi="宋体"/>
          <w:sz w:val="24"/>
          <w:szCs w:val="24"/>
        </w:rPr>
      </w:pPr>
      <w:r w:rsidRPr="007102F4">
        <w:rPr>
          <w:rFonts w:ascii="宋体" w:eastAsia="宋体" w:hAnsi="宋体" w:hint="eastAsia"/>
          <w:sz w:val="24"/>
          <w:szCs w:val="24"/>
        </w:rPr>
        <w:lastRenderedPageBreak/>
        <w:t xml:space="preserve">　　（</w:t>
      </w:r>
      <w:r w:rsidRPr="007102F4">
        <w:rPr>
          <w:rFonts w:ascii="宋体" w:eastAsia="宋体" w:hAnsi="宋体"/>
          <w:sz w:val="24"/>
          <w:szCs w:val="24"/>
        </w:rPr>
        <w:t>3）申请书中的资助类别选择“重大研究计划”，亚类说明选择“集成项目”，附注说明选择“糖脂代谢的时空网络调控”，根据申请的具体研究内容选择相应的申请代码。</w:t>
      </w:r>
    </w:p>
    <w:p w:rsidR="007102F4" w:rsidRPr="007102F4" w:rsidRDefault="007102F4" w:rsidP="007102F4">
      <w:pPr>
        <w:spacing w:line="360" w:lineRule="auto"/>
        <w:rPr>
          <w:rFonts w:ascii="宋体" w:eastAsia="宋体" w:hAnsi="宋体"/>
          <w:sz w:val="24"/>
          <w:szCs w:val="24"/>
        </w:rPr>
      </w:pPr>
      <w:r w:rsidRPr="007102F4">
        <w:rPr>
          <w:rFonts w:ascii="宋体" w:eastAsia="宋体" w:hAnsi="宋体" w:hint="eastAsia"/>
          <w:sz w:val="24"/>
          <w:szCs w:val="24"/>
        </w:rPr>
        <w:t xml:space="preserve">　　集成项目合作研究单位不得超过</w:t>
      </w:r>
      <w:r w:rsidRPr="007102F4">
        <w:rPr>
          <w:rFonts w:ascii="宋体" w:eastAsia="宋体" w:hAnsi="宋体"/>
          <w:sz w:val="24"/>
          <w:szCs w:val="24"/>
        </w:rPr>
        <w:t>4个。集成项目主要参与者必须是项目的实际贡献者，合计人数不超过9人。</w:t>
      </w:r>
    </w:p>
    <w:p w:rsidR="007102F4" w:rsidRPr="007102F4" w:rsidRDefault="007102F4" w:rsidP="007102F4">
      <w:pPr>
        <w:spacing w:line="360" w:lineRule="auto"/>
        <w:rPr>
          <w:rFonts w:ascii="宋体" w:eastAsia="宋体" w:hAnsi="宋体"/>
          <w:sz w:val="24"/>
          <w:szCs w:val="24"/>
        </w:rPr>
      </w:pPr>
      <w:r w:rsidRPr="007102F4">
        <w:rPr>
          <w:rFonts w:ascii="宋体" w:eastAsia="宋体" w:hAnsi="宋体" w:hint="eastAsia"/>
          <w:sz w:val="24"/>
          <w:szCs w:val="24"/>
        </w:rPr>
        <w:t xml:space="preserve">　　（</w:t>
      </w:r>
      <w:r w:rsidRPr="007102F4">
        <w:rPr>
          <w:rFonts w:ascii="宋体" w:eastAsia="宋体" w:hAnsi="宋体"/>
          <w:sz w:val="24"/>
          <w:szCs w:val="24"/>
        </w:rPr>
        <w:t>4）申请人在申请书“立项依据与研究内容”部分，应当首先说明申请符合本项目指南中的资助研究方向并注明相应的研究方向名称，同时说明所申请项目对解决</w:t>
      </w:r>
      <w:proofErr w:type="gramStart"/>
      <w:r w:rsidRPr="007102F4">
        <w:rPr>
          <w:rFonts w:ascii="宋体" w:eastAsia="宋体" w:hAnsi="宋体"/>
          <w:sz w:val="24"/>
          <w:szCs w:val="24"/>
        </w:rPr>
        <w:t>本重大</w:t>
      </w:r>
      <w:proofErr w:type="gramEnd"/>
      <w:r w:rsidRPr="007102F4">
        <w:rPr>
          <w:rFonts w:ascii="宋体" w:eastAsia="宋体" w:hAnsi="宋体"/>
          <w:sz w:val="24"/>
          <w:szCs w:val="24"/>
        </w:rPr>
        <w:t>研究计划核心科学问题、实现</w:t>
      </w:r>
      <w:proofErr w:type="gramStart"/>
      <w:r w:rsidRPr="007102F4">
        <w:rPr>
          <w:rFonts w:ascii="宋体" w:eastAsia="宋体" w:hAnsi="宋体"/>
          <w:sz w:val="24"/>
          <w:szCs w:val="24"/>
        </w:rPr>
        <w:t>本重大</w:t>
      </w:r>
      <w:proofErr w:type="gramEnd"/>
      <w:r w:rsidRPr="007102F4">
        <w:rPr>
          <w:rFonts w:ascii="宋体" w:eastAsia="宋体" w:hAnsi="宋体"/>
          <w:sz w:val="24"/>
          <w:szCs w:val="24"/>
        </w:rPr>
        <w:t>研究计划科学目标的贡献。</w:t>
      </w:r>
    </w:p>
    <w:p w:rsidR="007102F4" w:rsidRPr="007102F4" w:rsidRDefault="007102F4" w:rsidP="007102F4">
      <w:pPr>
        <w:spacing w:line="360" w:lineRule="auto"/>
        <w:rPr>
          <w:rFonts w:ascii="宋体" w:eastAsia="宋体" w:hAnsi="宋体"/>
          <w:sz w:val="24"/>
          <w:szCs w:val="24"/>
        </w:rPr>
      </w:pPr>
      <w:r w:rsidRPr="007102F4">
        <w:rPr>
          <w:rFonts w:ascii="宋体" w:eastAsia="宋体" w:hAnsi="宋体" w:hint="eastAsia"/>
          <w:sz w:val="24"/>
          <w:szCs w:val="24"/>
        </w:rPr>
        <w:t xml:space="preserve">　　如果申请人已经承担与</w:t>
      </w:r>
      <w:proofErr w:type="gramStart"/>
      <w:r w:rsidRPr="007102F4">
        <w:rPr>
          <w:rFonts w:ascii="宋体" w:eastAsia="宋体" w:hAnsi="宋体" w:hint="eastAsia"/>
          <w:sz w:val="24"/>
          <w:szCs w:val="24"/>
        </w:rPr>
        <w:t>本重大</w:t>
      </w:r>
      <w:proofErr w:type="gramEnd"/>
      <w:r w:rsidRPr="007102F4">
        <w:rPr>
          <w:rFonts w:ascii="宋体" w:eastAsia="宋体" w:hAnsi="宋体" w:hint="eastAsia"/>
          <w:sz w:val="24"/>
          <w:szCs w:val="24"/>
        </w:rPr>
        <w:t>研究计划相关的其他科技计划项目，应当在申请书正文的“研究基础与工作条件”部分论述申请项目与其他相关项目的区别与联系。</w:t>
      </w:r>
    </w:p>
    <w:p w:rsidR="007102F4" w:rsidRPr="007102F4" w:rsidRDefault="007102F4" w:rsidP="007102F4">
      <w:pPr>
        <w:spacing w:line="360" w:lineRule="auto"/>
        <w:rPr>
          <w:rFonts w:ascii="宋体" w:eastAsia="宋体" w:hAnsi="宋体"/>
          <w:sz w:val="24"/>
          <w:szCs w:val="24"/>
        </w:rPr>
      </w:pPr>
      <w:r w:rsidRPr="007102F4">
        <w:rPr>
          <w:rFonts w:ascii="宋体" w:eastAsia="宋体" w:hAnsi="宋体" w:hint="eastAsia"/>
          <w:sz w:val="24"/>
          <w:szCs w:val="24"/>
        </w:rPr>
        <w:t xml:space="preserve">　　</w:t>
      </w:r>
      <w:r w:rsidRPr="007102F4">
        <w:rPr>
          <w:rFonts w:ascii="宋体" w:eastAsia="宋体" w:hAnsi="宋体"/>
          <w:sz w:val="24"/>
          <w:szCs w:val="24"/>
        </w:rPr>
        <w:t>2. 依托单位应当按照要求完成依托单位承诺、组织申请以及审核申请材料等工作。在2023年11月1日16时前通过信息系统逐项确认提交本单位电子申请书及附件材料，并于11月2日16时前在线提交本单位项目申请清单。</w:t>
      </w:r>
    </w:p>
    <w:p w:rsidR="007102F4" w:rsidRPr="007102F4" w:rsidRDefault="007102F4" w:rsidP="007102F4">
      <w:pPr>
        <w:spacing w:line="360" w:lineRule="auto"/>
        <w:rPr>
          <w:rFonts w:ascii="宋体" w:eastAsia="宋体" w:hAnsi="宋体"/>
          <w:sz w:val="24"/>
          <w:szCs w:val="24"/>
        </w:rPr>
      </w:pPr>
      <w:r w:rsidRPr="007102F4">
        <w:rPr>
          <w:rFonts w:ascii="宋体" w:eastAsia="宋体" w:hAnsi="宋体" w:hint="eastAsia"/>
          <w:sz w:val="24"/>
          <w:szCs w:val="24"/>
        </w:rPr>
        <w:t xml:space="preserve">　　</w:t>
      </w:r>
      <w:r w:rsidRPr="007102F4">
        <w:rPr>
          <w:rFonts w:ascii="宋体" w:eastAsia="宋体" w:hAnsi="宋体"/>
          <w:sz w:val="24"/>
          <w:szCs w:val="24"/>
        </w:rPr>
        <w:t>3. 其他注意事项。</w:t>
      </w:r>
    </w:p>
    <w:p w:rsidR="007102F4" w:rsidRPr="007102F4" w:rsidRDefault="007102F4" w:rsidP="007102F4">
      <w:pPr>
        <w:spacing w:line="360" w:lineRule="auto"/>
        <w:rPr>
          <w:rFonts w:ascii="宋体" w:eastAsia="宋体" w:hAnsi="宋体"/>
          <w:sz w:val="24"/>
          <w:szCs w:val="24"/>
        </w:rPr>
      </w:pPr>
      <w:r w:rsidRPr="007102F4">
        <w:rPr>
          <w:rFonts w:ascii="宋体" w:eastAsia="宋体" w:hAnsi="宋体" w:hint="eastAsia"/>
          <w:sz w:val="24"/>
          <w:szCs w:val="24"/>
        </w:rPr>
        <w:t xml:space="preserve">　　（</w:t>
      </w:r>
      <w:r w:rsidRPr="007102F4">
        <w:rPr>
          <w:rFonts w:ascii="宋体" w:eastAsia="宋体" w:hAnsi="宋体"/>
          <w:sz w:val="24"/>
          <w:szCs w:val="24"/>
        </w:rPr>
        <w:t>1）为实现重大研究计划总体科学目标和多学科集成，获得资助的项目负责人应当承诺遵守相关数据和资料管理与共享的规定，支持在重大研究计划层面开展的大数据相关工作，项目执行过程中应关注与</w:t>
      </w:r>
      <w:proofErr w:type="gramStart"/>
      <w:r w:rsidRPr="007102F4">
        <w:rPr>
          <w:rFonts w:ascii="宋体" w:eastAsia="宋体" w:hAnsi="宋体"/>
          <w:sz w:val="24"/>
          <w:szCs w:val="24"/>
        </w:rPr>
        <w:t>本重大</w:t>
      </w:r>
      <w:proofErr w:type="gramEnd"/>
      <w:r w:rsidRPr="007102F4">
        <w:rPr>
          <w:rFonts w:ascii="宋体" w:eastAsia="宋体" w:hAnsi="宋体"/>
          <w:sz w:val="24"/>
          <w:szCs w:val="24"/>
        </w:rPr>
        <w:t>研究计划其他项目之间的相互支撑关系。</w:t>
      </w:r>
    </w:p>
    <w:p w:rsidR="007102F4" w:rsidRPr="007102F4" w:rsidRDefault="007102F4" w:rsidP="007102F4">
      <w:pPr>
        <w:spacing w:line="360" w:lineRule="auto"/>
        <w:rPr>
          <w:rFonts w:ascii="宋体" w:eastAsia="宋体" w:hAnsi="宋体"/>
          <w:sz w:val="24"/>
          <w:szCs w:val="24"/>
        </w:rPr>
      </w:pPr>
      <w:r w:rsidRPr="007102F4">
        <w:rPr>
          <w:rFonts w:ascii="宋体" w:eastAsia="宋体" w:hAnsi="宋体" w:hint="eastAsia"/>
          <w:sz w:val="24"/>
          <w:szCs w:val="24"/>
        </w:rPr>
        <w:t xml:space="preserve">　　（</w:t>
      </w:r>
      <w:r w:rsidRPr="007102F4">
        <w:rPr>
          <w:rFonts w:ascii="宋体" w:eastAsia="宋体" w:hAnsi="宋体"/>
          <w:sz w:val="24"/>
          <w:szCs w:val="24"/>
        </w:rPr>
        <w:t>2）为加强项目的学术交流，促进项目群的形成和多学科交叉与集成，</w:t>
      </w:r>
      <w:proofErr w:type="gramStart"/>
      <w:r w:rsidRPr="007102F4">
        <w:rPr>
          <w:rFonts w:ascii="宋体" w:eastAsia="宋体" w:hAnsi="宋体"/>
          <w:sz w:val="24"/>
          <w:szCs w:val="24"/>
        </w:rPr>
        <w:t>本重大</w:t>
      </w:r>
      <w:proofErr w:type="gramEnd"/>
      <w:r w:rsidRPr="007102F4">
        <w:rPr>
          <w:rFonts w:ascii="宋体" w:eastAsia="宋体" w:hAnsi="宋体"/>
          <w:sz w:val="24"/>
          <w:szCs w:val="24"/>
        </w:rPr>
        <w:t>研究计划将每年举办1次资助项目的年度学术交流会，并将不定期地组织相关领域的学术研讨会。获资助项目负责人有义务参加</w:t>
      </w:r>
      <w:proofErr w:type="gramStart"/>
      <w:r w:rsidRPr="007102F4">
        <w:rPr>
          <w:rFonts w:ascii="宋体" w:eastAsia="宋体" w:hAnsi="宋体"/>
          <w:sz w:val="24"/>
          <w:szCs w:val="24"/>
        </w:rPr>
        <w:t>本重大</w:t>
      </w:r>
      <w:proofErr w:type="gramEnd"/>
      <w:r w:rsidRPr="007102F4">
        <w:rPr>
          <w:rFonts w:ascii="宋体" w:eastAsia="宋体" w:hAnsi="宋体"/>
          <w:sz w:val="24"/>
          <w:szCs w:val="24"/>
        </w:rPr>
        <w:t>研究计划指导专家组和管理工作组所组织的上述学术交流活动。</w:t>
      </w:r>
    </w:p>
    <w:p w:rsidR="007102F4" w:rsidRPr="007102F4" w:rsidRDefault="007102F4" w:rsidP="007102F4">
      <w:pPr>
        <w:spacing w:line="360" w:lineRule="auto"/>
        <w:rPr>
          <w:rFonts w:ascii="宋体" w:eastAsia="宋体" w:hAnsi="宋体"/>
          <w:sz w:val="24"/>
          <w:szCs w:val="24"/>
        </w:rPr>
      </w:pPr>
      <w:r w:rsidRPr="007102F4">
        <w:rPr>
          <w:rFonts w:ascii="宋体" w:eastAsia="宋体" w:hAnsi="宋体" w:hint="eastAsia"/>
          <w:sz w:val="24"/>
          <w:szCs w:val="24"/>
        </w:rPr>
        <w:t xml:space="preserve">　　（四）咨询方式。</w:t>
      </w:r>
    </w:p>
    <w:p w:rsidR="007102F4" w:rsidRDefault="007102F4" w:rsidP="007102F4">
      <w:pPr>
        <w:spacing w:line="360" w:lineRule="auto"/>
        <w:rPr>
          <w:rFonts w:ascii="宋体" w:eastAsia="宋体" w:hAnsi="宋体"/>
          <w:sz w:val="24"/>
          <w:szCs w:val="24"/>
        </w:rPr>
      </w:pPr>
    </w:p>
    <w:p w:rsidR="002A5DAC" w:rsidRPr="007102F4" w:rsidRDefault="002A5DAC" w:rsidP="007102F4">
      <w:pPr>
        <w:spacing w:line="360" w:lineRule="auto"/>
        <w:rPr>
          <w:rFonts w:ascii="宋体" w:eastAsia="宋体" w:hAnsi="宋体" w:hint="eastAsia"/>
          <w:sz w:val="24"/>
          <w:szCs w:val="24"/>
        </w:rPr>
      </w:pPr>
    </w:p>
    <w:p w:rsidR="007102F4" w:rsidRPr="007102F4" w:rsidRDefault="007102F4" w:rsidP="002A5DAC">
      <w:pPr>
        <w:spacing w:line="360" w:lineRule="auto"/>
        <w:jc w:val="right"/>
        <w:rPr>
          <w:rFonts w:ascii="宋体" w:eastAsia="宋体" w:hAnsi="宋体"/>
          <w:sz w:val="24"/>
          <w:szCs w:val="24"/>
        </w:rPr>
      </w:pPr>
      <w:r w:rsidRPr="007102F4">
        <w:rPr>
          <w:rFonts w:ascii="宋体" w:eastAsia="宋体" w:hAnsi="宋体" w:hint="eastAsia"/>
          <w:sz w:val="24"/>
          <w:szCs w:val="24"/>
        </w:rPr>
        <w:t xml:space="preserve">　　国家自然科学基金委员会生命科学部生物学二处</w:t>
      </w:r>
    </w:p>
    <w:p w:rsidR="00580A06" w:rsidRPr="007102F4" w:rsidRDefault="007102F4" w:rsidP="002A5DAC">
      <w:pPr>
        <w:spacing w:line="360" w:lineRule="auto"/>
        <w:jc w:val="right"/>
        <w:rPr>
          <w:rFonts w:ascii="宋体" w:eastAsia="宋体" w:hAnsi="宋体"/>
          <w:sz w:val="24"/>
          <w:szCs w:val="24"/>
        </w:rPr>
      </w:pPr>
      <w:r w:rsidRPr="007102F4">
        <w:rPr>
          <w:rFonts w:ascii="宋体" w:eastAsia="宋体" w:hAnsi="宋体" w:hint="eastAsia"/>
          <w:sz w:val="24"/>
          <w:szCs w:val="24"/>
        </w:rPr>
        <w:t xml:space="preserve">　　联系电话：</w:t>
      </w:r>
      <w:r w:rsidRPr="007102F4">
        <w:rPr>
          <w:rFonts w:ascii="宋体" w:eastAsia="宋体" w:hAnsi="宋体"/>
          <w:sz w:val="24"/>
          <w:szCs w:val="24"/>
        </w:rPr>
        <w:t>010-62329253</w:t>
      </w:r>
    </w:p>
    <w:sectPr w:rsidR="00580A06" w:rsidRPr="007102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2F4"/>
    <w:rsid w:val="00177596"/>
    <w:rsid w:val="002A5DAC"/>
    <w:rsid w:val="00327ACE"/>
    <w:rsid w:val="003643BE"/>
    <w:rsid w:val="00534B4E"/>
    <w:rsid w:val="007102F4"/>
    <w:rsid w:val="00857BE5"/>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C6D22"/>
  <w15:chartTrackingRefBased/>
  <w15:docId w15:val="{7578A4EC-6D49-474E-84D7-5706CF7AA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003121">
      <w:bodyDiv w:val="1"/>
      <w:marLeft w:val="0"/>
      <w:marRight w:val="0"/>
      <w:marTop w:val="0"/>
      <w:marBottom w:val="0"/>
      <w:divBdr>
        <w:top w:val="none" w:sz="0" w:space="0" w:color="auto"/>
        <w:left w:val="none" w:sz="0" w:space="0" w:color="auto"/>
        <w:bottom w:val="none" w:sz="0" w:space="0" w:color="auto"/>
        <w:right w:val="none" w:sz="0" w:space="0" w:color="auto"/>
      </w:divBdr>
      <w:divsChild>
        <w:div w:id="400060386">
          <w:marLeft w:val="0"/>
          <w:marRight w:val="0"/>
          <w:marTop w:val="0"/>
          <w:marBottom w:val="0"/>
          <w:divBdr>
            <w:top w:val="none" w:sz="0" w:space="0" w:color="auto"/>
            <w:left w:val="none" w:sz="0" w:space="0" w:color="auto"/>
            <w:bottom w:val="none" w:sz="0" w:space="0" w:color="auto"/>
            <w:right w:val="none" w:sz="0" w:space="0" w:color="auto"/>
          </w:divBdr>
          <w:divsChild>
            <w:div w:id="1479762348">
              <w:marLeft w:val="0"/>
              <w:marRight w:val="0"/>
              <w:marTop w:val="0"/>
              <w:marBottom w:val="0"/>
              <w:divBdr>
                <w:top w:val="none" w:sz="0" w:space="0" w:color="auto"/>
                <w:left w:val="none" w:sz="0" w:space="0" w:color="auto"/>
                <w:bottom w:val="none" w:sz="0" w:space="0" w:color="auto"/>
                <w:right w:val="none" w:sz="0" w:space="0" w:color="auto"/>
              </w:divBdr>
              <w:divsChild>
                <w:div w:id="717168875">
                  <w:marLeft w:val="0"/>
                  <w:marRight w:val="0"/>
                  <w:marTop w:val="0"/>
                  <w:marBottom w:val="0"/>
                  <w:divBdr>
                    <w:top w:val="none" w:sz="0" w:space="0" w:color="auto"/>
                    <w:left w:val="none" w:sz="0" w:space="0" w:color="auto"/>
                    <w:bottom w:val="none" w:sz="0" w:space="0" w:color="auto"/>
                    <w:right w:val="none" w:sz="0" w:space="0" w:color="auto"/>
                  </w:divBdr>
                  <w:divsChild>
                    <w:div w:id="310601049">
                      <w:marLeft w:val="0"/>
                      <w:marRight w:val="0"/>
                      <w:marTop w:val="0"/>
                      <w:marBottom w:val="0"/>
                      <w:divBdr>
                        <w:top w:val="none" w:sz="0" w:space="0" w:color="auto"/>
                        <w:left w:val="none" w:sz="0" w:space="0" w:color="auto"/>
                        <w:bottom w:val="none" w:sz="0" w:space="0" w:color="auto"/>
                        <w:right w:val="none" w:sz="0" w:space="0" w:color="auto"/>
                      </w:divBdr>
                      <w:divsChild>
                        <w:div w:id="127933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690589">
      <w:bodyDiv w:val="1"/>
      <w:marLeft w:val="0"/>
      <w:marRight w:val="0"/>
      <w:marTop w:val="0"/>
      <w:marBottom w:val="0"/>
      <w:divBdr>
        <w:top w:val="none" w:sz="0" w:space="0" w:color="auto"/>
        <w:left w:val="none" w:sz="0" w:space="0" w:color="auto"/>
        <w:bottom w:val="none" w:sz="0" w:space="0" w:color="auto"/>
        <w:right w:val="none" w:sz="0" w:space="0" w:color="auto"/>
      </w:divBdr>
      <w:divsChild>
        <w:div w:id="1672442714">
          <w:marLeft w:val="0"/>
          <w:marRight w:val="0"/>
          <w:marTop w:val="0"/>
          <w:marBottom w:val="0"/>
          <w:divBdr>
            <w:top w:val="none" w:sz="0" w:space="0" w:color="auto"/>
            <w:left w:val="none" w:sz="0" w:space="0" w:color="auto"/>
            <w:bottom w:val="none" w:sz="0" w:space="0" w:color="auto"/>
            <w:right w:val="none" w:sz="0" w:space="0" w:color="auto"/>
          </w:divBdr>
          <w:divsChild>
            <w:div w:id="667634015">
              <w:marLeft w:val="0"/>
              <w:marRight w:val="0"/>
              <w:marTop w:val="0"/>
              <w:marBottom w:val="0"/>
              <w:divBdr>
                <w:top w:val="none" w:sz="0" w:space="0" w:color="auto"/>
                <w:left w:val="none" w:sz="0" w:space="0" w:color="auto"/>
                <w:bottom w:val="none" w:sz="0" w:space="0" w:color="auto"/>
                <w:right w:val="none" w:sz="0" w:space="0" w:color="auto"/>
              </w:divBdr>
              <w:divsChild>
                <w:div w:id="2141218220">
                  <w:marLeft w:val="0"/>
                  <w:marRight w:val="0"/>
                  <w:marTop w:val="0"/>
                  <w:marBottom w:val="0"/>
                  <w:divBdr>
                    <w:top w:val="none" w:sz="0" w:space="0" w:color="auto"/>
                    <w:left w:val="none" w:sz="0" w:space="0" w:color="auto"/>
                    <w:bottom w:val="none" w:sz="0" w:space="0" w:color="auto"/>
                    <w:right w:val="none" w:sz="0" w:space="0" w:color="auto"/>
                  </w:divBdr>
                  <w:divsChild>
                    <w:div w:id="773205289">
                      <w:marLeft w:val="0"/>
                      <w:marRight w:val="0"/>
                      <w:marTop w:val="0"/>
                      <w:marBottom w:val="0"/>
                      <w:divBdr>
                        <w:top w:val="none" w:sz="0" w:space="0" w:color="auto"/>
                        <w:left w:val="none" w:sz="0" w:space="0" w:color="auto"/>
                        <w:bottom w:val="none" w:sz="0" w:space="0" w:color="auto"/>
                        <w:right w:val="none" w:sz="0" w:space="0" w:color="auto"/>
                      </w:divBdr>
                      <w:divsChild>
                        <w:div w:id="2394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450</Words>
  <Characters>2566</Characters>
  <Application>Microsoft Office Word</Application>
  <DocSecurity>0</DocSecurity>
  <Lines>21</Lines>
  <Paragraphs>6</Paragraphs>
  <ScaleCrop>false</ScaleCrop>
  <Company>CHINA</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2023-09-27T00:37:00Z</dcterms:created>
  <dcterms:modified xsi:type="dcterms:W3CDTF">2023-09-27T00:49:00Z</dcterms:modified>
</cp:coreProperties>
</file>